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vertAnchor="text" w:horzAnchor="margin" w:tblpY="-104"/>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96"/>
        <w:gridCol w:w="4320"/>
      </w:tblGrid>
      <w:tr w:rsidR="00CF096C" w:rsidRPr="00CE1721" w14:paraId="0BA6190F" w14:textId="77777777" w:rsidTr="008C0342">
        <w:trPr>
          <w:cantSplit/>
          <w:trHeight w:hRule="exact" w:val="10800"/>
        </w:trPr>
        <w:tc>
          <w:tcPr>
            <w:tcW w:w="4896" w:type="dxa"/>
          </w:tcPr>
          <w:p w14:paraId="5B624538" w14:textId="77777777" w:rsidR="00CF096C" w:rsidRPr="008B287E" w:rsidRDefault="00CF096C" w:rsidP="008C0342">
            <w:pPr>
              <w:pStyle w:val="CoverTITLE"/>
              <w:framePr w:hSpace="0" w:wrap="auto" w:vAnchor="margin" w:hAnchor="text" w:xAlign="left" w:yAlign="inline"/>
              <w:rPr>
                <w:rFonts w:cstheme="minorHAnsi"/>
                <w:sz w:val="44"/>
                <w:szCs w:val="44"/>
                <w:lang w:val="en-US"/>
              </w:rPr>
            </w:pPr>
            <w:bookmarkStart w:id="0" w:name="_Hlk525810545"/>
            <w:r w:rsidRPr="008B287E">
              <w:rPr>
                <w:rFonts w:cstheme="minorHAnsi"/>
                <w:noProof/>
                <w:sz w:val="44"/>
                <w:szCs w:val="44"/>
                <w:lang w:val="en-US"/>
                <w14:shadow w14:blurRad="0" w14:dist="0" w14:dir="0" w14:sx="0" w14:sy="0" w14:kx="0" w14:ky="0" w14:algn="none">
                  <w14:srgbClr w14:val="000000"/>
                </w14:shadow>
              </w:rPr>
              <w:drawing>
                <wp:anchor distT="0" distB="0" distL="114300" distR="114300" simplePos="0" relativeHeight="251807232" behindDoc="1" locked="0" layoutInCell="1" allowOverlap="1" wp14:anchorId="7E1C0A8B" wp14:editId="14CD7C3F">
                  <wp:simplePos x="0" y="0"/>
                  <wp:positionH relativeFrom="margin">
                    <wp:posOffset>1270</wp:posOffset>
                  </wp:positionH>
                  <wp:positionV relativeFrom="margin">
                    <wp:posOffset>-2270</wp:posOffset>
                  </wp:positionV>
                  <wp:extent cx="3118104" cy="6858000"/>
                  <wp:effectExtent l="0" t="0" r="6350" b="0"/>
                  <wp:wrapNone/>
                  <wp:docPr id="1" name="Picture 1" descr="A picture containing building, column, sitting, black&#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Newsletter.png"/>
                          <pic:cNvPicPr/>
                        </pic:nvPicPr>
                        <pic:blipFill>
                          <a:blip r:embed="rId11">
                            <a:extLst>
                              <a:ext uri="{28A0092B-C50C-407E-A947-70E740481C1C}">
                                <a14:useLocalDpi xmlns:a14="http://schemas.microsoft.com/office/drawing/2010/main" val="0"/>
                              </a:ext>
                            </a:extLst>
                          </a:blip>
                          <a:stretch>
                            <a:fillRect/>
                          </a:stretch>
                        </pic:blipFill>
                        <pic:spPr>
                          <a:xfrm>
                            <a:off x="0" y="0"/>
                            <a:ext cx="3118104" cy="68580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44"/>
                <w:szCs w:val="44"/>
                <w:lang w:val="en-US"/>
                <w14:shadow w14:blurRad="0" w14:dist="0" w14:dir="0" w14:sx="0" w14:sy="0" w14:kx="0" w14:ky="0" w14:algn="none">
                  <w14:srgbClr w14:val="000000"/>
                </w14:shadow>
              </w:rPr>
              <w:t xml:space="preserve">CEE </w:t>
            </w:r>
            <w:r w:rsidRPr="008B287E">
              <w:rPr>
                <w:rFonts w:cstheme="minorHAnsi"/>
                <w:noProof/>
                <w:sz w:val="44"/>
                <w:szCs w:val="44"/>
                <w:lang w:val="en-US"/>
                <w14:shadow w14:blurRad="0" w14:dist="0" w14:dir="0" w14:sx="0" w14:sy="0" w14:kx="0" w14:ky="0" w14:algn="none">
                  <w14:srgbClr w14:val="000000"/>
                </w14:shadow>
              </w:rPr>
              <w:t xml:space="preserve">LEGAL NEWSLETTER </w:t>
            </w:r>
            <w:r w:rsidRPr="008B287E">
              <w:rPr>
                <w:rFonts w:cstheme="minorHAnsi"/>
                <w:sz w:val="44"/>
                <w:szCs w:val="44"/>
                <w:lang w:val="en-US"/>
              </w:rPr>
              <w:t xml:space="preserve"> </w:t>
            </w:r>
          </w:p>
        </w:tc>
        <w:tc>
          <w:tcPr>
            <w:tcW w:w="4320" w:type="dxa"/>
            <w:shd w:val="clear" w:color="auto" w:fill="D9D9D9"/>
            <w:tcMar>
              <w:left w:w="115" w:type="dxa"/>
              <w:right w:w="115" w:type="dxa"/>
            </w:tcMar>
          </w:tcPr>
          <w:p w14:paraId="6406612A" w14:textId="77777777" w:rsidR="00CF096C" w:rsidRPr="008B639A" w:rsidRDefault="00CF096C" w:rsidP="008C0342">
            <w:pPr>
              <w:pStyle w:val="CoverContents"/>
              <w:framePr w:hSpace="0" w:wrap="auto" w:vAnchor="margin" w:hAnchor="text" w:xAlign="left" w:yAlign="inline"/>
              <w:spacing w:after="480"/>
              <w:ind w:left="480"/>
              <w:suppressOverlap w:val="0"/>
              <w:rPr>
                <w:rFonts w:asciiTheme="majorHAnsi" w:hAnsiTheme="majorHAnsi" w:cstheme="majorHAnsi"/>
                <w:sz w:val="22"/>
                <w:szCs w:val="22"/>
              </w:rPr>
            </w:pPr>
            <w:r w:rsidRPr="008B639A">
              <w:rPr>
                <w:rFonts w:asciiTheme="majorHAnsi" w:hAnsiTheme="majorHAnsi" w:cstheme="majorHAnsi"/>
                <w:sz w:val="22"/>
                <w:szCs w:val="22"/>
              </w:rPr>
              <w:t>C</w:t>
            </w:r>
            <w:r>
              <w:rPr>
                <w:rFonts w:asciiTheme="majorHAnsi" w:hAnsiTheme="majorHAnsi" w:cstheme="majorHAnsi"/>
                <w:sz w:val="22"/>
                <w:szCs w:val="22"/>
              </w:rPr>
              <w:t>ONTENTS</w:t>
            </w:r>
          </w:p>
          <w:p w14:paraId="63CA70B5" w14:textId="77777777" w:rsidR="00CF096C" w:rsidRPr="00FC2653" w:rsidRDefault="00CF096C" w:rsidP="008C0342">
            <w:pPr>
              <w:pStyle w:val="COVERBULLET"/>
              <w:framePr w:hSpace="0" w:wrap="auto" w:vAnchor="margin" w:xAlign="left" w:yAlign="inline"/>
              <w:ind w:left="480"/>
              <w:jc w:val="both"/>
              <w:rPr>
                <w:rFonts w:asciiTheme="majorHAnsi" w:hAnsiTheme="majorHAnsi" w:cstheme="majorHAnsi"/>
                <w:sz w:val="22"/>
                <w:szCs w:val="22"/>
                <w:lang w:val="en-GB"/>
              </w:rPr>
            </w:pPr>
            <w:r w:rsidRPr="00FC2653">
              <w:rPr>
                <w:rFonts w:asciiTheme="majorHAnsi" w:hAnsiTheme="majorHAnsi" w:cstheme="majorHAnsi"/>
                <w:sz w:val="22"/>
                <w:szCs w:val="22"/>
                <w:lang w:val="en-GB"/>
              </w:rPr>
              <w:t>New approval procedure for foreign investments in Hungary</w:t>
            </w:r>
            <w:r>
              <w:rPr>
                <w:rFonts w:asciiTheme="majorHAnsi" w:hAnsiTheme="majorHAnsi" w:cstheme="majorHAnsi"/>
                <w:sz w:val="22"/>
                <w:szCs w:val="22"/>
                <w:lang w:val="en-GB"/>
              </w:rPr>
              <w:t>.</w:t>
            </w:r>
          </w:p>
          <w:p w14:paraId="6852B188" w14:textId="77777777" w:rsidR="00CF096C" w:rsidRPr="00FC2653" w:rsidRDefault="00CF096C" w:rsidP="008C0342">
            <w:pPr>
              <w:pStyle w:val="COVERBULLET"/>
              <w:framePr w:hSpace="0" w:wrap="auto" w:vAnchor="margin" w:xAlign="left" w:yAlign="inline"/>
              <w:ind w:left="480"/>
              <w:jc w:val="both"/>
              <w:rPr>
                <w:rFonts w:asciiTheme="majorHAnsi" w:hAnsiTheme="majorHAnsi" w:cstheme="majorHAnsi"/>
                <w:sz w:val="22"/>
                <w:szCs w:val="22"/>
                <w:lang w:val="en-GB"/>
              </w:rPr>
            </w:pPr>
            <w:r w:rsidRPr="00FC2653">
              <w:rPr>
                <w:rFonts w:asciiTheme="majorHAnsi" w:hAnsiTheme="majorHAnsi" w:cstheme="majorHAnsi"/>
                <w:sz w:val="22"/>
                <w:szCs w:val="22"/>
                <w:lang w:val="en-GB"/>
              </w:rPr>
              <w:t>Review of measures adopted in Slovakia due to COVID19 crisis</w:t>
            </w:r>
            <w:r>
              <w:rPr>
                <w:rFonts w:asciiTheme="majorHAnsi" w:hAnsiTheme="majorHAnsi" w:cstheme="majorHAnsi"/>
                <w:sz w:val="22"/>
                <w:szCs w:val="22"/>
                <w:lang w:val="en-GB"/>
              </w:rPr>
              <w:t>.</w:t>
            </w:r>
          </w:p>
          <w:p w14:paraId="4771B02F" w14:textId="77777777" w:rsidR="00CF096C" w:rsidRPr="00FC2653" w:rsidRDefault="00CF096C" w:rsidP="008C0342">
            <w:pPr>
              <w:pStyle w:val="COVERBULLET"/>
              <w:framePr w:hSpace="0" w:wrap="auto" w:vAnchor="margin" w:xAlign="left" w:yAlign="inline"/>
              <w:ind w:left="480"/>
              <w:jc w:val="both"/>
              <w:rPr>
                <w:rFonts w:asciiTheme="majorHAnsi" w:hAnsiTheme="majorHAnsi" w:cstheme="majorHAnsi"/>
                <w:sz w:val="22"/>
                <w:szCs w:val="22"/>
                <w:lang w:val="en-GB"/>
              </w:rPr>
            </w:pPr>
            <w:r w:rsidRPr="00FC2653">
              <w:rPr>
                <w:rFonts w:asciiTheme="majorHAnsi" w:hAnsiTheme="majorHAnsi" w:cstheme="majorHAnsi"/>
                <w:sz w:val="22"/>
                <w:szCs w:val="22"/>
                <w:lang w:val="en-GB"/>
              </w:rPr>
              <w:t>The effects of COVID19 on legislation in the Czech Republic concerning employment, leases and loans</w:t>
            </w:r>
            <w:r>
              <w:rPr>
                <w:rFonts w:asciiTheme="majorHAnsi" w:hAnsiTheme="majorHAnsi" w:cstheme="majorHAnsi"/>
                <w:sz w:val="22"/>
                <w:szCs w:val="22"/>
                <w:lang w:val="en-GB"/>
              </w:rPr>
              <w:t>.</w:t>
            </w:r>
          </w:p>
          <w:p w14:paraId="6F80C5A0" w14:textId="77777777" w:rsidR="00CF096C" w:rsidRPr="00FC2653" w:rsidRDefault="00CF096C" w:rsidP="008C0342">
            <w:pPr>
              <w:pStyle w:val="COVERBULLET"/>
              <w:framePr w:hSpace="0" w:wrap="auto" w:vAnchor="margin" w:xAlign="left" w:yAlign="inline"/>
              <w:ind w:left="504"/>
              <w:jc w:val="both"/>
              <w:rPr>
                <w:rFonts w:ascii="Times New Roman" w:hAnsi="Times New Roman" w:cs="Times New Roman"/>
                <w:sz w:val="22"/>
                <w:szCs w:val="22"/>
                <w:lang w:val="en-GB"/>
              </w:rPr>
            </w:pPr>
            <w:r w:rsidRPr="00FC2653">
              <w:rPr>
                <w:rFonts w:asciiTheme="majorHAnsi" w:hAnsiTheme="majorHAnsi" w:cstheme="majorHAnsi"/>
                <w:sz w:val="22"/>
                <w:szCs w:val="22"/>
                <w:lang w:val="en-GB"/>
              </w:rPr>
              <w:t>The effects of COVID19 on legislation in Serbia</w:t>
            </w:r>
            <w:r>
              <w:rPr>
                <w:rFonts w:asciiTheme="majorHAnsi" w:hAnsiTheme="majorHAnsi" w:cstheme="majorHAnsi"/>
                <w:sz w:val="22"/>
                <w:szCs w:val="22"/>
                <w:lang w:val="en-GB"/>
              </w:rPr>
              <w:t>.</w:t>
            </w:r>
          </w:p>
          <w:p w14:paraId="3A2A8110" w14:textId="77777777" w:rsidR="00CF096C" w:rsidRPr="00CE1721" w:rsidRDefault="00CF096C" w:rsidP="008C0342">
            <w:pPr>
              <w:pStyle w:val="COVERBULLET"/>
              <w:framePr w:hSpace="0" w:wrap="auto" w:vAnchor="margin" w:xAlign="left" w:yAlign="inline"/>
              <w:spacing w:after="120"/>
              <w:ind w:left="504"/>
              <w:jc w:val="both"/>
              <w:rPr>
                <w:rFonts w:ascii="Times New Roman" w:hAnsi="Times New Roman" w:cs="Times New Roman"/>
                <w:sz w:val="22"/>
                <w:szCs w:val="22"/>
              </w:rPr>
            </w:pPr>
            <w:r w:rsidRPr="00FC2653">
              <w:rPr>
                <w:rFonts w:asciiTheme="majorHAnsi" w:hAnsiTheme="majorHAnsi" w:cstheme="majorHAnsi"/>
                <w:sz w:val="22"/>
                <w:szCs w:val="22"/>
                <w:lang w:val="en-GB"/>
              </w:rPr>
              <w:t>Bulgaria: emergency epidemic situation combined with political crisis.</w:t>
            </w:r>
          </w:p>
        </w:tc>
      </w:tr>
    </w:tbl>
    <w:bookmarkEnd w:id="0"/>
    <w:p w14:paraId="77D46183" w14:textId="42550198" w:rsidR="0080605C" w:rsidRPr="00CE1721" w:rsidRDefault="00C264DD">
      <w:pPr>
        <w:rPr>
          <w:rFonts w:ascii="Times New Roman" w:hAnsi="Times New Roman" w:cs="Times New Roman"/>
          <w:lang w:val="en-US"/>
        </w:rPr>
        <w:sectPr w:rsidR="0080605C" w:rsidRPr="00CE1721" w:rsidSect="000F6F3C">
          <w:headerReference w:type="default" r:id="rId12"/>
          <w:footerReference w:type="default" r:id="rId13"/>
          <w:pgSz w:w="11906" w:h="16838" w:code="9"/>
          <w:pgMar w:top="1221" w:right="1440" w:bottom="1440" w:left="1440" w:header="426" w:footer="702" w:gutter="0"/>
          <w:cols w:space="708"/>
          <w:docGrid w:linePitch="360"/>
        </w:sectPr>
      </w:pPr>
      <w:r w:rsidRPr="00CE1721">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2E6E03C2" wp14:editId="4D92F1EF">
                <wp:simplePos x="0" y="0"/>
                <wp:positionH relativeFrom="column">
                  <wp:posOffset>-63500</wp:posOffset>
                </wp:positionH>
                <wp:positionV relativeFrom="paragraph">
                  <wp:posOffset>6982286</wp:posOffset>
                </wp:positionV>
                <wp:extent cx="5852160" cy="0"/>
                <wp:effectExtent l="0" t="38100" r="53340" b="57150"/>
                <wp:wrapNone/>
                <wp:docPr id="312" name="Straight Connector 312"/>
                <wp:cNvGraphicFramePr/>
                <a:graphic xmlns:a="http://schemas.openxmlformats.org/drawingml/2006/main">
                  <a:graphicData uri="http://schemas.microsoft.com/office/word/2010/wordprocessingShape">
                    <wps:wsp>
                      <wps:cNvCnPr/>
                      <wps:spPr>
                        <a:xfrm>
                          <a:off x="0" y="0"/>
                          <a:ext cx="5852160" cy="0"/>
                        </a:xfrm>
                        <a:prstGeom prst="line">
                          <a:avLst/>
                        </a:prstGeom>
                        <a:noFill/>
                        <a:ln w="101600" cap="flat" cmpd="sng" algn="ctr">
                          <a:solidFill>
                            <a:srgbClr val="9D0011"/>
                          </a:solidFill>
                          <a:prstDash val="solid"/>
                          <a:miter lim="800000"/>
                        </a:ln>
                        <a:effectLst/>
                      </wps:spPr>
                      <wps:bodyPr/>
                    </wps:wsp>
                  </a:graphicData>
                </a:graphic>
                <wp14:sizeRelH relativeFrom="margin">
                  <wp14:pctWidth>0</wp14:pctWidth>
                </wp14:sizeRelH>
              </wp:anchor>
            </w:drawing>
          </mc:Choice>
          <mc:Fallback>
            <w:pict>
              <v:line w14:anchorId="1BAE525A" id="Straight Connector 31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549.8pt" to="455.8pt,5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" strokecolor="#9d0011" strokeweight="8pt">
                <v:stroke joinstyle="miter"/>
              </v:line>
            </w:pict>
          </mc:Fallback>
        </mc:AlternateContent>
      </w:r>
    </w:p>
    <w:tbl>
      <w:tblPr>
        <w:tblStyle w:val="Grilledutableau"/>
        <w:tblpPr w:leftFromText="180" w:rightFromText="180" w:vertAnchor="text" w:horzAnchor="margin" w:tblpY="-569"/>
        <w:tblOverlap w:val="never"/>
        <w:tblW w:w="9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504F34" w:rsidRPr="00CE1721" w14:paraId="085F873D" w14:textId="77777777" w:rsidTr="008C0342">
        <w:tc>
          <w:tcPr>
            <w:tcW w:w="9216" w:type="dxa"/>
            <w:shd w:val="clear" w:color="auto" w:fill="9D0011"/>
          </w:tcPr>
          <w:p w14:paraId="274B21E1" w14:textId="1C783A19" w:rsidR="00102D4B" w:rsidRPr="008B639A" w:rsidRDefault="000F2A79" w:rsidP="00CF096C">
            <w:pPr>
              <w:spacing w:before="180" w:after="180"/>
              <w:jc w:val="center"/>
              <w:rPr>
                <w:rFonts w:asciiTheme="minorHAnsi" w:hAnsiTheme="minorHAnsi" w:cstheme="minorHAnsi"/>
                <w:b/>
                <w:sz w:val="28"/>
                <w:szCs w:val="28"/>
                <w:lang w:val="en-GB"/>
              </w:rPr>
            </w:pPr>
            <w:r>
              <w:rPr>
                <w:rFonts w:asciiTheme="minorHAnsi" w:hAnsiTheme="minorHAnsi" w:cstheme="minorHAnsi"/>
                <w:b/>
                <w:sz w:val="28"/>
                <w:szCs w:val="28"/>
                <w:lang w:val="en-GB"/>
              </w:rPr>
              <w:lastRenderedPageBreak/>
              <w:t>NEW APPROVAL PROCEDURE FOR FOREIGN INVESTMENTS IN HUNGARY</w:t>
            </w:r>
          </w:p>
        </w:tc>
      </w:tr>
      <w:tr w:rsidR="00504F34" w:rsidRPr="00BE07F1" w14:paraId="081C4DFA" w14:textId="77777777" w:rsidTr="008C0342">
        <w:tc>
          <w:tcPr>
            <w:tcW w:w="9216" w:type="dxa"/>
          </w:tcPr>
          <w:p w14:paraId="3AFDB7FF" w14:textId="77777777" w:rsidR="00583B18" w:rsidRPr="00BE07F1" w:rsidRDefault="00583B18" w:rsidP="008C0342">
            <w:pPr>
              <w:spacing w:before="120"/>
              <w:jc w:val="both"/>
              <w:rPr>
                <w:rFonts w:asciiTheme="minorHAnsi" w:hAnsiTheme="minorHAnsi" w:cstheme="minorHAnsi"/>
                <w:lang w:val="en-GB"/>
              </w:rPr>
            </w:pPr>
            <w:r w:rsidRPr="00BE07F1">
              <w:rPr>
                <w:rFonts w:asciiTheme="minorHAnsi" w:hAnsiTheme="minorHAnsi" w:cstheme="minorHAnsi"/>
                <w:lang w:val="en-GB"/>
              </w:rPr>
              <w:t xml:space="preserve">During the state of emergency related to the COVID epidemic, the Hungarian Government </w:t>
            </w:r>
            <w:bookmarkStart w:id="1" w:name="_Hlk46326452"/>
            <w:r w:rsidRPr="00BE07F1">
              <w:rPr>
                <w:rFonts w:asciiTheme="minorHAnsi" w:hAnsiTheme="minorHAnsi" w:cstheme="minorHAnsi"/>
                <w:lang w:val="en-GB"/>
              </w:rPr>
              <w:t>introduced a new approval procedure for certain foreign investments in Hungary</w:t>
            </w:r>
            <w:bookmarkEnd w:id="1"/>
            <w:r w:rsidRPr="00BE07F1">
              <w:rPr>
                <w:rFonts w:asciiTheme="minorHAnsi" w:hAnsiTheme="minorHAnsi" w:cstheme="minorHAnsi"/>
                <w:lang w:val="en-GB"/>
              </w:rPr>
              <w:t>. This procedure was kept in place, after a number of modifications, following the termination of the state of emergency by Act LVIII of 2020 (the “</w:t>
            </w:r>
            <w:r w:rsidRPr="00BE07F1">
              <w:rPr>
                <w:rFonts w:asciiTheme="minorHAnsi" w:hAnsiTheme="minorHAnsi" w:cstheme="minorHAnsi"/>
                <w:b/>
                <w:bCs/>
                <w:lang w:val="en-GB"/>
              </w:rPr>
              <w:t>Act</w:t>
            </w:r>
            <w:r w:rsidRPr="00BE07F1">
              <w:rPr>
                <w:rFonts w:asciiTheme="minorHAnsi" w:hAnsiTheme="minorHAnsi" w:cstheme="minorHAnsi"/>
                <w:lang w:val="en-GB"/>
              </w:rPr>
              <w:t>”) and will apply up until 31 December 2020. The relevant provisions of the Act are quite complex and some are ambiguous. Set out below is a summary of the key provisions.</w:t>
            </w:r>
          </w:p>
          <w:p w14:paraId="32888A21" w14:textId="77777777" w:rsidR="00583B18" w:rsidRPr="00BE07F1" w:rsidRDefault="00583B18" w:rsidP="00CF096C">
            <w:pPr>
              <w:jc w:val="both"/>
              <w:rPr>
                <w:rFonts w:asciiTheme="minorHAnsi" w:hAnsiTheme="minorHAnsi" w:cstheme="minorHAnsi"/>
                <w:lang w:val="en-GB"/>
              </w:rPr>
            </w:pPr>
          </w:p>
          <w:p w14:paraId="3B27DB52" w14:textId="77777777" w:rsidR="00583B18" w:rsidRPr="00BE07F1" w:rsidRDefault="00583B18" w:rsidP="00175D96">
            <w:pPr>
              <w:spacing w:after="120"/>
              <w:jc w:val="both"/>
              <w:rPr>
                <w:rFonts w:asciiTheme="minorHAnsi" w:hAnsiTheme="minorHAnsi" w:cstheme="minorHAnsi"/>
                <w:b/>
                <w:color w:val="9F0000"/>
                <w:u w:val="single"/>
                <w:lang w:val="en-GB"/>
              </w:rPr>
            </w:pPr>
            <w:r w:rsidRPr="00BE07F1">
              <w:rPr>
                <w:rFonts w:asciiTheme="minorHAnsi" w:hAnsiTheme="minorHAnsi" w:cstheme="minorHAnsi"/>
                <w:b/>
                <w:color w:val="9F0000"/>
                <w:u w:val="single"/>
                <w:lang w:val="en-GB"/>
              </w:rPr>
              <w:t>Obligation to notify</w:t>
            </w:r>
          </w:p>
          <w:p w14:paraId="71FFA155" w14:textId="77777777" w:rsidR="00583B18" w:rsidRPr="00BE07F1" w:rsidRDefault="00583B18" w:rsidP="00CF096C">
            <w:pPr>
              <w:jc w:val="both"/>
              <w:rPr>
                <w:rFonts w:asciiTheme="minorHAnsi" w:hAnsiTheme="minorHAnsi" w:cstheme="minorHAnsi"/>
                <w:lang w:val="en-GB"/>
              </w:rPr>
            </w:pPr>
            <w:r w:rsidRPr="00BE07F1">
              <w:rPr>
                <w:rFonts w:asciiTheme="minorHAnsi" w:hAnsiTheme="minorHAnsi" w:cstheme="minorHAnsi"/>
                <w:lang w:val="en-GB"/>
              </w:rPr>
              <w:t>Pursuant to the Act, foreign investments in certain Hungarian companies must be notified to the Minister of Innovation and Technology (the “</w:t>
            </w:r>
            <w:r w:rsidRPr="00BE07F1">
              <w:rPr>
                <w:rFonts w:asciiTheme="minorHAnsi" w:hAnsiTheme="minorHAnsi" w:cstheme="minorHAnsi"/>
                <w:b/>
                <w:bCs/>
                <w:lang w:val="en-GB"/>
              </w:rPr>
              <w:t>Minister</w:t>
            </w:r>
            <w:r w:rsidRPr="00BE07F1">
              <w:rPr>
                <w:rFonts w:asciiTheme="minorHAnsi" w:hAnsiTheme="minorHAnsi" w:cstheme="minorHAnsi"/>
                <w:lang w:val="en-GB"/>
              </w:rPr>
              <w:t>”) and their completion is subject to the Minister’s approval.</w:t>
            </w:r>
          </w:p>
          <w:p w14:paraId="76DD1EA8" w14:textId="77777777" w:rsidR="00583B18" w:rsidRPr="00BE07F1" w:rsidRDefault="00583B18" w:rsidP="00CF096C">
            <w:pPr>
              <w:jc w:val="both"/>
              <w:rPr>
                <w:rFonts w:asciiTheme="minorHAnsi" w:hAnsiTheme="minorHAnsi" w:cstheme="minorHAnsi"/>
                <w:lang w:val="en-GB"/>
              </w:rPr>
            </w:pPr>
          </w:p>
          <w:p w14:paraId="1BEE0FA4" w14:textId="77777777" w:rsidR="00583B18" w:rsidRPr="00BE07F1" w:rsidRDefault="00583B18" w:rsidP="00175D96">
            <w:pPr>
              <w:spacing w:after="120"/>
              <w:jc w:val="both"/>
              <w:rPr>
                <w:rFonts w:asciiTheme="minorHAnsi" w:hAnsiTheme="minorHAnsi" w:cstheme="minorHAnsi"/>
                <w:b/>
                <w:bCs/>
                <w:color w:val="9F0000"/>
                <w:u w:val="single"/>
                <w:lang w:val="en-GB"/>
              </w:rPr>
            </w:pPr>
            <w:r w:rsidRPr="00BE07F1">
              <w:rPr>
                <w:rFonts w:asciiTheme="minorHAnsi" w:hAnsiTheme="minorHAnsi" w:cstheme="minorHAnsi"/>
                <w:b/>
                <w:color w:val="9F0000"/>
                <w:u w:val="single"/>
                <w:lang w:val="en-GB"/>
              </w:rPr>
              <w:t>Definition of Foreign Investor</w:t>
            </w:r>
          </w:p>
          <w:p w14:paraId="6087F81A" w14:textId="77777777" w:rsidR="00583B18" w:rsidRPr="00BE07F1" w:rsidRDefault="00583B18" w:rsidP="00CF096C">
            <w:pPr>
              <w:jc w:val="both"/>
              <w:rPr>
                <w:rFonts w:asciiTheme="minorHAnsi" w:hAnsiTheme="minorHAnsi" w:cstheme="minorHAnsi"/>
                <w:lang w:val="en-GB"/>
              </w:rPr>
            </w:pPr>
            <w:r w:rsidRPr="00BE07F1">
              <w:rPr>
                <w:rFonts w:asciiTheme="minorHAnsi" w:hAnsiTheme="minorHAnsi" w:cstheme="minorHAnsi"/>
                <w:lang w:val="en-GB"/>
              </w:rPr>
              <w:t>Under the Act, a “</w:t>
            </w:r>
            <w:r w:rsidRPr="00BE07F1">
              <w:rPr>
                <w:rFonts w:asciiTheme="minorHAnsi" w:hAnsiTheme="minorHAnsi" w:cstheme="minorHAnsi"/>
                <w:b/>
                <w:bCs/>
                <w:lang w:val="en-GB"/>
              </w:rPr>
              <w:t>Foreign Investor</w:t>
            </w:r>
            <w:r w:rsidRPr="00BE07F1">
              <w:rPr>
                <w:rFonts w:asciiTheme="minorHAnsi" w:hAnsiTheme="minorHAnsi" w:cstheme="minorHAnsi"/>
                <w:lang w:val="en-GB"/>
              </w:rPr>
              <w:t xml:space="preserve">” is a person who/which is </w:t>
            </w:r>
          </w:p>
          <w:p w14:paraId="5B45DBEE" w14:textId="77777777" w:rsidR="00583B18" w:rsidRPr="00BE07F1" w:rsidRDefault="00583B18" w:rsidP="00CF096C">
            <w:pPr>
              <w:pStyle w:val="Paragraphedeliste"/>
              <w:numPr>
                <w:ilvl w:val="0"/>
                <w:numId w:val="27"/>
              </w:numPr>
              <w:spacing w:line="259" w:lineRule="auto"/>
              <w:jc w:val="both"/>
              <w:rPr>
                <w:rFonts w:asciiTheme="minorHAnsi" w:hAnsiTheme="minorHAnsi" w:cstheme="minorHAnsi"/>
                <w:lang w:val="en-GB"/>
              </w:rPr>
            </w:pPr>
            <w:r w:rsidRPr="00BE07F1">
              <w:rPr>
                <w:rFonts w:asciiTheme="minorHAnsi" w:hAnsiTheme="minorHAnsi" w:cstheme="minorHAnsi"/>
                <w:lang w:val="en-GB"/>
              </w:rPr>
              <w:t>a citizen of a state outside the EU, the EEA and Switzerland or a legal person or other organisation incorporated in a state outside the EU, the EEA and Switzerland (“</w:t>
            </w:r>
            <w:r w:rsidRPr="00BE07F1">
              <w:rPr>
                <w:rFonts w:asciiTheme="minorHAnsi" w:hAnsiTheme="minorHAnsi" w:cstheme="minorHAnsi"/>
                <w:b/>
                <w:bCs/>
                <w:lang w:val="en-GB"/>
              </w:rPr>
              <w:t>Third Country Investor</w:t>
            </w:r>
            <w:r w:rsidRPr="00BE07F1">
              <w:rPr>
                <w:rFonts w:asciiTheme="minorHAnsi" w:hAnsiTheme="minorHAnsi" w:cstheme="minorHAnsi"/>
                <w:lang w:val="en-GB"/>
              </w:rPr>
              <w:t>”);</w:t>
            </w:r>
          </w:p>
          <w:p w14:paraId="2213152D" w14:textId="77777777" w:rsidR="00583B18" w:rsidRPr="00BE07F1" w:rsidRDefault="00583B18" w:rsidP="00CF096C">
            <w:pPr>
              <w:pStyle w:val="Paragraphedeliste"/>
              <w:numPr>
                <w:ilvl w:val="0"/>
                <w:numId w:val="27"/>
              </w:numPr>
              <w:spacing w:line="259" w:lineRule="auto"/>
              <w:jc w:val="both"/>
              <w:rPr>
                <w:rFonts w:asciiTheme="minorHAnsi" w:hAnsiTheme="minorHAnsi" w:cstheme="minorHAnsi"/>
                <w:lang w:val="en-GB"/>
              </w:rPr>
            </w:pPr>
            <w:r w:rsidRPr="00BE07F1">
              <w:rPr>
                <w:rFonts w:asciiTheme="minorHAnsi" w:hAnsiTheme="minorHAnsi" w:cstheme="minorHAnsi"/>
                <w:lang w:val="en-GB"/>
              </w:rPr>
              <w:t>a legal person or other organisation incorporated in Hungary, in another EU or EEA member state or Switzerland and it is under the majority control of a Third Country Investor (“</w:t>
            </w:r>
            <w:bookmarkStart w:id="2" w:name="_Hlk41609186"/>
            <w:r w:rsidRPr="00BE07F1">
              <w:rPr>
                <w:rFonts w:asciiTheme="minorHAnsi" w:hAnsiTheme="minorHAnsi" w:cstheme="minorHAnsi"/>
                <w:b/>
                <w:bCs/>
                <w:lang w:val="en-GB"/>
              </w:rPr>
              <w:t>Foreign Controlled European Investor</w:t>
            </w:r>
            <w:bookmarkEnd w:id="2"/>
            <w:r w:rsidRPr="00BE07F1">
              <w:rPr>
                <w:rFonts w:asciiTheme="minorHAnsi" w:hAnsiTheme="minorHAnsi" w:cstheme="minorHAnsi"/>
                <w:lang w:val="en-GB"/>
              </w:rPr>
              <w:t>”).</w:t>
            </w:r>
          </w:p>
          <w:p w14:paraId="51201F69" w14:textId="77777777" w:rsidR="00583B18" w:rsidRPr="00BE07F1" w:rsidRDefault="00583B18" w:rsidP="00CF096C">
            <w:pPr>
              <w:jc w:val="both"/>
              <w:rPr>
                <w:rFonts w:asciiTheme="minorHAnsi" w:hAnsiTheme="minorHAnsi" w:cstheme="minorHAnsi"/>
                <w:lang w:val="en-GB"/>
              </w:rPr>
            </w:pPr>
          </w:p>
          <w:p w14:paraId="3E8B992C" w14:textId="3476DAB0" w:rsidR="00583B18" w:rsidRPr="00BE07F1" w:rsidRDefault="00583B18" w:rsidP="00175D96">
            <w:pPr>
              <w:spacing w:after="120"/>
              <w:jc w:val="both"/>
              <w:rPr>
                <w:rFonts w:asciiTheme="minorHAnsi" w:hAnsiTheme="minorHAnsi" w:cstheme="minorHAnsi"/>
                <w:b/>
                <w:bCs/>
                <w:color w:val="9F0000"/>
                <w:u w:val="single"/>
                <w:lang w:val="en-GB"/>
              </w:rPr>
            </w:pPr>
            <w:r w:rsidRPr="00BE07F1">
              <w:rPr>
                <w:rFonts w:asciiTheme="minorHAnsi" w:hAnsiTheme="minorHAnsi" w:cstheme="minorHAnsi"/>
                <w:b/>
                <w:color w:val="9F0000"/>
                <w:u w:val="single"/>
                <w:lang w:val="en-GB"/>
              </w:rPr>
              <w:t>Which Hungarian target companies are affected?</w:t>
            </w:r>
          </w:p>
          <w:p w14:paraId="0C8013CA" w14:textId="77777777" w:rsidR="00583B18" w:rsidRPr="00BE07F1" w:rsidRDefault="00583B18" w:rsidP="00CF096C">
            <w:pPr>
              <w:jc w:val="both"/>
              <w:rPr>
                <w:rFonts w:asciiTheme="minorHAnsi" w:hAnsiTheme="minorHAnsi" w:cstheme="minorHAnsi"/>
                <w:lang w:val="en-GB"/>
              </w:rPr>
            </w:pPr>
            <w:r w:rsidRPr="00BE07F1">
              <w:rPr>
                <w:rFonts w:asciiTheme="minorHAnsi" w:hAnsiTheme="minorHAnsi" w:cstheme="minorHAnsi"/>
                <w:lang w:val="en-GB"/>
              </w:rPr>
              <w:t>The relevant target companies (the “</w:t>
            </w:r>
            <w:r w:rsidRPr="00BE07F1">
              <w:rPr>
                <w:rFonts w:asciiTheme="minorHAnsi" w:hAnsiTheme="minorHAnsi" w:cstheme="minorHAnsi"/>
                <w:b/>
                <w:bCs/>
                <w:lang w:val="en-GB"/>
              </w:rPr>
              <w:t>Strategic Companies</w:t>
            </w:r>
            <w:r w:rsidRPr="00BE07F1">
              <w:rPr>
                <w:rFonts w:asciiTheme="minorHAnsi" w:hAnsiTheme="minorHAnsi" w:cstheme="minorHAnsi"/>
                <w:lang w:val="en-GB"/>
              </w:rPr>
              <w:t>”) are limited liability companies (Hungarian abbreviation: “</w:t>
            </w:r>
            <w:r w:rsidRPr="00BE07F1">
              <w:rPr>
                <w:rFonts w:asciiTheme="minorHAnsi" w:hAnsiTheme="minorHAnsi" w:cstheme="minorHAnsi"/>
                <w:i/>
                <w:iCs/>
                <w:lang w:val="en-GB"/>
              </w:rPr>
              <w:t>Kft.</w:t>
            </w:r>
            <w:r w:rsidRPr="00BE07F1">
              <w:rPr>
                <w:rFonts w:asciiTheme="minorHAnsi" w:hAnsiTheme="minorHAnsi" w:cstheme="minorHAnsi"/>
                <w:lang w:val="en-GB"/>
              </w:rPr>
              <w:t>”) or private and public companies limited by shares (Hungarian abbreviations: “</w:t>
            </w:r>
            <w:r w:rsidRPr="00BE07F1">
              <w:rPr>
                <w:rFonts w:asciiTheme="minorHAnsi" w:hAnsiTheme="minorHAnsi" w:cstheme="minorHAnsi"/>
                <w:i/>
                <w:iCs/>
                <w:lang w:val="en-GB"/>
              </w:rPr>
              <w:t>Zrt.</w:t>
            </w:r>
            <w:r w:rsidRPr="00BE07F1">
              <w:rPr>
                <w:rFonts w:asciiTheme="minorHAnsi" w:hAnsiTheme="minorHAnsi" w:cstheme="minorHAnsi"/>
                <w:lang w:val="en-GB"/>
              </w:rPr>
              <w:t>” and “</w:t>
            </w:r>
            <w:proofErr w:type="spellStart"/>
            <w:r w:rsidRPr="00BE07F1">
              <w:rPr>
                <w:rFonts w:asciiTheme="minorHAnsi" w:hAnsiTheme="minorHAnsi" w:cstheme="minorHAnsi"/>
                <w:i/>
                <w:iCs/>
                <w:lang w:val="en-GB"/>
              </w:rPr>
              <w:t>Nyrt</w:t>
            </w:r>
            <w:proofErr w:type="spellEnd"/>
            <w:r w:rsidRPr="00BE07F1">
              <w:rPr>
                <w:rFonts w:asciiTheme="minorHAnsi" w:hAnsiTheme="minorHAnsi" w:cstheme="minorHAnsi"/>
                <w:i/>
                <w:iCs/>
                <w:lang w:val="en-GB"/>
              </w:rPr>
              <w:t>.</w:t>
            </w:r>
            <w:r w:rsidRPr="00BE07F1">
              <w:rPr>
                <w:rFonts w:asciiTheme="minorHAnsi" w:hAnsiTheme="minorHAnsi" w:cstheme="minorHAnsi"/>
                <w:lang w:val="en-GB"/>
              </w:rPr>
              <w:t>”)</w:t>
            </w:r>
          </w:p>
          <w:p w14:paraId="2883E7F4" w14:textId="77777777" w:rsidR="00583B18" w:rsidRPr="00BE07F1" w:rsidRDefault="00583B18" w:rsidP="00CF096C">
            <w:pPr>
              <w:pStyle w:val="Paragraphedeliste"/>
              <w:numPr>
                <w:ilvl w:val="0"/>
                <w:numId w:val="28"/>
              </w:numPr>
              <w:spacing w:line="259" w:lineRule="auto"/>
              <w:jc w:val="both"/>
              <w:rPr>
                <w:rFonts w:asciiTheme="minorHAnsi" w:hAnsiTheme="minorHAnsi" w:cstheme="minorHAnsi"/>
                <w:lang w:val="en-GB"/>
              </w:rPr>
            </w:pPr>
            <w:r w:rsidRPr="00BE07F1">
              <w:rPr>
                <w:rFonts w:asciiTheme="minorHAnsi" w:hAnsiTheme="minorHAnsi" w:cstheme="minorHAnsi"/>
                <w:lang w:val="en-GB"/>
              </w:rPr>
              <w:t xml:space="preserve">which have their registered seats in Hungary, </w:t>
            </w:r>
          </w:p>
          <w:p w14:paraId="67663EA0" w14:textId="77777777" w:rsidR="00583B18" w:rsidRPr="00BE07F1" w:rsidRDefault="00583B18" w:rsidP="00CF096C">
            <w:pPr>
              <w:pStyle w:val="Paragraphedeliste"/>
              <w:numPr>
                <w:ilvl w:val="0"/>
                <w:numId w:val="28"/>
              </w:numPr>
              <w:spacing w:line="259" w:lineRule="auto"/>
              <w:jc w:val="both"/>
              <w:rPr>
                <w:rFonts w:asciiTheme="minorHAnsi" w:hAnsiTheme="minorHAnsi" w:cstheme="minorHAnsi"/>
                <w:lang w:val="en-GB"/>
              </w:rPr>
            </w:pPr>
            <w:r w:rsidRPr="00BE07F1">
              <w:rPr>
                <w:rFonts w:asciiTheme="minorHAnsi" w:hAnsiTheme="minorHAnsi" w:cstheme="minorHAnsi"/>
                <w:lang w:val="en-GB"/>
              </w:rPr>
              <w:t xml:space="preserve">whose principal or ancillary activities are among those listed in the relevant Government decree, and </w:t>
            </w:r>
          </w:p>
          <w:p w14:paraId="587D68CC" w14:textId="77777777" w:rsidR="00583B18" w:rsidRPr="00BE07F1" w:rsidRDefault="00583B18" w:rsidP="00CF096C">
            <w:pPr>
              <w:pStyle w:val="Paragraphedeliste"/>
              <w:numPr>
                <w:ilvl w:val="0"/>
                <w:numId w:val="28"/>
              </w:numPr>
              <w:spacing w:line="259" w:lineRule="auto"/>
              <w:jc w:val="both"/>
              <w:rPr>
                <w:rFonts w:asciiTheme="minorHAnsi" w:hAnsiTheme="minorHAnsi" w:cstheme="minorHAnsi"/>
                <w:lang w:val="en-GB"/>
              </w:rPr>
            </w:pPr>
            <w:r w:rsidRPr="00BE07F1">
              <w:rPr>
                <w:rFonts w:asciiTheme="minorHAnsi" w:hAnsiTheme="minorHAnsi" w:cstheme="minorHAnsi"/>
                <w:lang w:val="en-GB"/>
              </w:rPr>
              <w:t>whose activities come within the</w:t>
            </w:r>
          </w:p>
          <w:p w14:paraId="5E2A50CB" w14:textId="77777777" w:rsidR="00583B18" w:rsidRPr="00BE07F1" w:rsidRDefault="00583B18" w:rsidP="00CF096C">
            <w:pPr>
              <w:pStyle w:val="Paragraphedeliste"/>
              <w:numPr>
                <w:ilvl w:val="0"/>
                <w:numId w:val="18"/>
              </w:numPr>
              <w:spacing w:line="259" w:lineRule="auto"/>
              <w:jc w:val="both"/>
              <w:rPr>
                <w:rFonts w:asciiTheme="minorHAnsi" w:hAnsiTheme="minorHAnsi" w:cstheme="minorHAnsi"/>
                <w:lang w:val="en-GB"/>
              </w:rPr>
            </w:pPr>
            <w:r w:rsidRPr="00BE07F1">
              <w:rPr>
                <w:rFonts w:asciiTheme="minorHAnsi" w:hAnsiTheme="minorHAnsi" w:cstheme="minorHAnsi"/>
                <w:lang w:val="en-GB"/>
              </w:rPr>
              <w:t xml:space="preserve">energy, transport or communication sector or </w:t>
            </w:r>
          </w:p>
          <w:p w14:paraId="186A7129" w14:textId="77777777" w:rsidR="00583B18" w:rsidRPr="00BE07F1" w:rsidRDefault="00583B18" w:rsidP="00CF096C">
            <w:pPr>
              <w:pStyle w:val="Paragraphedeliste"/>
              <w:numPr>
                <w:ilvl w:val="0"/>
                <w:numId w:val="18"/>
              </w:numPr>
              <w:spacing w:line="259" w:lineRule="auto"/>
              <w:jc w:val="both"/>
              <w:rPr>
                <w:rFonts w:asciiTheme="minorHAnsi" w:hAnsiTheme="minorHAnsi" w:cstheme="minorHAnsi"/>
                <w:lang w:val="en-GB"/>
              </w:rPr>
            </w:pPr>
            <w:r w:rsidRPr="00BE07F1">
              <w:rPr>
                <w:rFonts w:asciiTheme="minorHAnsi" w:hAnsiTheme="minorHAnsi" w:cstheme="minorHAnsi"/>
                <w:lang w:val="en-GB"/>
              </w:rPr>
              <w:t>the strategic sectors determined by Article 4 (1) of REGULATION (EU) 2019/452 (which establishes a framework for the screening of foreign direct investments into the Union), excluding financial infrastructure</w:t>
            </w:r>
          </w:p>
          <w:p w14:paraId="4683FD92" w14:textId="1E987CB2" w:rsidR="00583B18" w:rsidRDefault="00583B18" w:rsidP="00CF096C">
            <w:pPr>
              <w:ind w:left="1080"/>
              <w:jc w:val="both"/>
              <w:rPr>
                <w:rFonts w:asciiTheme="minorHAnsi" w:hAnsiTheme="minorHAnsi" w:cstheme="minorHAnsi"/>
                <w:lang w:val="en-GB"/>
              </w:rPr>
            </w:pPr>
            <w:r w:rsidRPr="00BE07F1">
              <w:rPr>
                <w:rFonts w:asciiTheme="minorHAnsi" w:hAnsiTheme="minorHAnsi" w:cstheme="minorHAnsi"/>
                <w:lang w:val="en-GB"/>
              </w:rPr>
              <w:t>(the “</w:t>
            </w:r>
            <w:r w:rsidRPr="00BE07F1">
              <w:rPr>
                <w:rFonts w:asciiTheme="minorHAnsi" w:hAnsiTheme="minorHAnsi" w:cstheme="minorHAnsi"/>
                <w:b/>
                <w:bCs/>
                <w:lang w:val="en-GB"/>
              </w:rPr>
              <w:t>Strategic Sectors</w:t>
            </w:r>
            <w:r w:rsidRPr="00BE07F1">
              <w:rPr>
                <w:rFonts w:asciiTheme="minorHAnsi" w:hAnsiTheme="minorHAnsi" w:cstheme="minorHAnsi"/>
                <w:lang w:val="en-GB"/>
              </w:rPr>
              <w:t xml:space="preserve">”). </w:t>
            </w:r>
          </w:p>
          <w:p w14:paraId="33736226" w14:textId="77777777" w:rsidR="00583B18" w:rsidRPr="00BE07F1" w:rsidRDefault="00583B18" w:rsidP="00C87734">
            <w:pPr>
              <w:spacing w:after="120"/>
              <w:jc w:val="both"/>
              <w:rPr>
                <w:rFonts w:asciiTheme="minorHAnsi" w:hAnsiTheme="minorHAnsi" w:cstheme="minorHAnsi"/>
                <w:b/>
                <w:bCs/>
                <w:color w:val="9F0000"/>
                <w:u w:val="single"/>
                <w:lang w:val="en-GB"/>
              </w:rPr>
            </w:pPr>
            <w:r w:rsidRPr="00BE07F1">
              <w:rPr>
                <w:rFonts w:asciiTheme="minorHAnsi" w:hAnsiTheme="minorHAnsi" w:cstheme="minorHAnsi"/>
                <w:b/>
                <w:color w:val="9F0000"/>
                <w:u w:val="single"/>
                <w:lang w:val="en-GB"/>
              </w:rPr>
              <w:lastRenderedPageBreak/>
              <w:t xml:space="preserve">Which transactions and investors are concerned? </w:t>
            </w:r>
          </w:p>
          <w:p w14:paraId="639B8671" w14:textId="77777777" w:rsidR="00583B18" w:rsidRPr="00BE07F1" w:rsidRDefault="00583B18" w:rsidP="00CF096C">
            <w:pPr>
              <w:jc w:val="both"/>
              <w:rPr>
                <w:rFonts w:asciiTheme="minorHAnsi" w:hAnsiTheme="minorHAnsi" w:cstheme="minorHAnsi"/>
                <w:lang w:val="en-GB"/>
              </w:rPr>
            </w:pPr>
            <w:r w:rsidRPr="00BE07F1">
              <w:rPr>
                <w:rFonts w:asciiTheme="minorHAnsi" w:hAnsiTheme="minorHAnsi" w:cstheme="minorHAnsi"/>
                <w:lang w:val="en-GB"/>
              </w:rPr>
              <w:t>Provided that the total amount of the investment is equal to or more than HUF 350 million (approx. EUR 1 million), the following transactions must be notified to the Minister and require his approval:</w:t>
            </w:r>
          </w:p>
          <w:p w14:paraId="60817CE2"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any transfer of the shares or units held in a Strategic Company, whether or not for consideration (including contributions in kind),</w:t>
            </w:r>
          </w:p>
          <w:p w14:paraId="62A0D027"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a capital increase in a Strategic Company,</w:t>
            </w:r>
          </w:p>
          <w:p w14:paraId="4E5E5124"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a transformation, merger or demerger of a Strategic Company,</w:t>
            </w:r>
          </w:p>
          <w:p w14:paraId="135BBE47"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an issue by a Strategic Company of convertible bonds, bonds of preferential subscription right and bonds which convert and</w:t>
            </w:r>
          </w:p>
          <w:p w14:paraId="419F685C"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the creation of usufruct over the shares or units held in a Strategic Company</w:t>
            </w:r>
          </w:p>
          <w:p w14:paraId="1B735E9A" w14:textId="77777777" w:rsidR="00583B18" w:rsidRPr="00BE07F1" w:rsidRDefault="00583B18" w:rsidP="00CF096C">
            <w:pPr>
              <w:jc w:val="both"/>
              <w:rPr>
                <w:rFonts w:asciiTheme="minorHAnsi" w:hAnsiTheme="minorHAnsi" w:cstheme="minorHAnsi"/>
                <w:lang w:val="en-GB"/>
              </w:rPr>
            </w:pPr>
            <w:r w:rsidRPr="00BE07F1">
              <w:rPr>
                <w:rFonts w:asciiTheme="minorHAnsi" w:hAnsiTheme="minorHAnsi" w:cstheme="minorHAnsi"/>
                <w:lang w:val="en-GB"/>
              </w:rPr>
              <w:t xml:space="preserve">if, as a result, </w:t>
            </w:r>
          </w:p>
          <w:p w14:paraId="3400F0DE" w14:textId="77777777" w:rsidR="00583B18" w:rsidRPr="00BE07F1" w:rsidRDefault="00583B18" w:rsidP="00CF096C">
            <w:pPr>
              <w:pStyle w:val="Paragraphedeliste"/>
              <w:numPr>
                <w:ilvl w:val="0"/>
                <w:numId w:val="16"/>
              </w:numPr>
              <w:spacing w:line="259" w:lineRule="auto"/>
              <w:ind w:left="720"/>
              <w:jc w:val="both"/>
              <w:rPr>
                <w:rFonts w:asciiTheme="minorHAnsi" w:hAnsiTheme="minorHAnsi" w:cstheme="minorHAnsi"/>
                <w:lang w:val="en-GB"/>
              </w:rPr>
            </w:pPr>
            <w:r w:rsidRPr="00BE07F1">
              <w:rPr>
                <w:rFonts w:asciiTheme="minorHAnsi" w:hAnsiTheme="minorHAnsi" w:cstheme="minorHAnsi"/>
                <w:b/>
                <w:lang w:val="en-GB"/>
              </w:rPr>
              <w:t>a legal person or other organisation registered in another EU or EEA member state (</w:t>
            </w:r>
            <w:r w:rsidRPr="00BE07F1">
              <w:rPr>
                <w:rFonts w:asciiTheme="minorHAnsi" w:hAnsiTheme="minorHAnsi" w:cstheme="minorHAnsi"/>
                <w:b/>
                <w:i/>
                <w:lang w:val="en-GB"/>
              </w:rPr>
              <w:t>i.e.</w:t>
            </w:r>
            <w:r w:rsidRPr="00BE07F1">
              <w:rPr>
                <w:rFonts w:asciiTheme="minorHAnsi" w:hAnsiTheme="minorHAnsi" w:cstheme="minorHAnsi"/>
                <w:b/>
                <w:lang w:val="en-GB"/>
              </w:rPr>
              <w:t xml:space="preserve"> not Hungary) or Switzerland, a citizen of</w:t>
            </w:r>
            <w:r w:rsidRPr="00BE07F1">
              <w:rPr>
                <w:rFonts w:asciiTheme="minorHAnsi" w:hAnsiTheme="minorHAnsi" w:cstheme="minorHAnsi"/>
                <w:lang w:val="en-GB"/>
              </w:rPr>
              <w:t xml:space="preserve"> </w:t>
            </w:r>
            <w:r w:rsidRPr="00BE07F1">
              <w:rPr>
                <w:rFonts w:asciiTheme="minorHAnsi" w:hAnsiTheme="minorHAnsi" w:cstheme="minorHAnsi"/>
                <w:b/>
                <w:lang w:val="en-GB"/>
              </w:rPr>
              <w:t>another EU or EEA member state (</w:t>
            </w:r>
            <w:r w:rsidRPr="00BE07F1">
              <w:rPr>
                <w:rFonts w:asciiTheme="minorHAnsi" w:hAnsiTheme="minorHAnsi" w:cstheme="minorHAnsi"/>
                <w:b/>
                <w:i/>
                <w:iCs/>
                <w:lang w:val="en-GB"/>
              </w:rPr>
              <w:t>i.e.</w:t>
            </w:r>
            <w:r w:rsidRPr="00BE07F1">
              <w:rPr>
                <w:rFonts w:asciiTheme="minorHAnsi" w:hAnsiTheme="minorHAnsi" w:cstheme="minorHAnsi"/>
                <w:b/>
                <w:lang w:val="en-GB"/>
              </w:rPr>
              <w:t xml:space="preserve"> not Hungary) or Switzerland</w:t>
            </w:r>
            <w:r w:rsidRPr="00BE07F1">
              <w:rPr>
                <w:rFonts w:asciiTheme="minorHAnsi" w:hAnsiTheme="minorHAnsi" w:cstheme="minorHAnsi"/>
                <w:lang w:val="en-GB"/>
              </w:rPr>
              <w:t xml:space="preserve"> or a Foreign Controlled European Investor</w:t>
            </w:r>
            <w:r w:rsidRPr="00BE07F1">
              <w:rPr>
                <w:rFonts w:asciiTheme="minorHAnsi" w:hAnsiTheme="minorHAnsi" w:cstheme="minorHAnsi"/>
                <w:b/>
                <w:bCs/>
                <w:lang w:val="en-GB"/>
              </w:rPr>
              <w:t xml:space="preserve"> </w:t>
            </w:r>
            <w:r w:rsidRPr="00BE07F1">
              <w:rPr>
                <w:rFonts w:asciiTheme="minorHAnsi" w:hAnsiTheme="minorHAnsi" w:cstheme="minorHAnsi"/>
                <w:b/>
                <w:lang w:val="en-GB"/>
              </w:rPr>
              <w:t xml:space="preserve">directly or indirectly acquires majority control </w:t>
            </w:r>
            <w:r w:rsidRPr="00BE07F1">
              <w:rPr>
                <w:rFonts w:asciiTheme="minorHAnsi" w:hAnsiTheme="minorHAnsi" w:cstheme="minorHAnsi"/>
                <w:lang w:val="en-GB"/>
              </w:rPr>
              <w:t xml:space="preserve">(as defined in the Hungarian Civil Code) </w:t>
            </w:r>
            <w:r w:rsidRPr="00BE07F1">
              <w:rPr>
                <w:rFonts w:asciiTheme="minorHAnsi" w:hAnsiTheme="minorHAnsi" w:cstheme="minorHAnsi"/>
                <w:b/>
                <w:lang w:val="en-GB"/>
              </w:rPr>
              <w:t>in a Strategic Company</w:t>
            </w:r>
            <w:r w:rsidRPr="00BE07F1">
              <w:rPr>
                <w:rFonts w:asciiTheme="minorHAnsi" w:hAnsiTheme="minorHAnsi" w:cstheme="minorHAnsi"/>
                <w:lang w:val="en-GB"/>
              </w:rPr>
              <w:t>; or</w:t>
            </w:r>
          </w:p>
          <w:p w14:paraId="232553F6" w14:textId="77777777" w:rsidR="00583B18" w:rsidRPr="00BE07F1" w:rsidRDefault="00583B18" w:rsidP="00CF096C">
            <w:pPr>
              <w:pStyle w:val="Paragraphedeliste"/>
              <w:numPr>
                <w:ilvl w:val="0"/>
                <w:numId w:val="16"/>
              </w:numPr>
              <w:spacing w:line="259" w:lineRule="auto"/>
              <w:ind w:left="720"/>
              <w:jc w:val="both"/>
              <w:rPr>
                <w:rFonts w:asciiTheme="minorHAnsi" w:hAnsiTheme="minorHAnsi" w:cstheme="minorHAnsi"/>
                <w:lang w:val="en-GB"/>
              </w:rPr>
            </w:pPr>
            <w:r w:rsidRPr="00BE07F1">
              <w:rPr>
                <w:rFonts w:asciiTheme="minorHAnsi" w:hAnsiTheme="minorHAnsi" w:cstheme="minorHAnsi"/>
                <w:lang w:val="en-GB"/>
              </w:rPr>
              <w:t>a Foreign Investor (</w:t>
            </w:r>
            <w:r w:rsidRPr="00BE07F1">
              <w:rPr>
                <w:rFonts w:asciiTheme="minorHAnsi" w:hAnsiTheme="minorHAnsi" w:cstheme="minorHAnsi"/>
                <w:i/>
                <w:iCs/>
                <w:lang w:val="en-GB"/>
              </w:rPr>
              <w:t>i.e.</w:t>
            </w:r>
            <w:r w:rsidRPr="00BE07F1">
              <w:rPr>
                <w:rFonts w:asciiTheme="minorHAnsi" w:hAnsiTheme="minorHAnsi" w:cstheme="minorHAnsi"/>
                <w:lang w:val="en-GB"/>
              </w:rPr>
              <w:t xml:space="preserve"> a Third Country Investor or a Foreign Controlled European Investor) directly or indirectly acquires at least 10% of the shares or units held in a Strategic Company; or</w:t>
            </w:r>
          </w:p>
          <w:p w14:paraId="6A12B9A4" w14:textId="77777777" w:rsidR="00583B18" w:rsidRPr="00BE07F1" w:rsidRDefault="00583B18" w:rsidP="00CF096C">
            <w:pPr>
              <w:pStyle w:val="Paragraphedeliste"/>
              <w:numPr>
                <w:ilvl w:val="0"/>
                <w:numId w:val="16"/>
              </w:numPr>
              <w:spacing w:line="259" w:lineRule="auto"/>
              <w:ind w:left="720"/>
              <w:jc w:val="both"/>
              <w:rPr>
                <w:rFonts w:asciiTheme="minorHAnsi" w:hAnsiTheme="minorHAnsi" w:cstheme="minorHAnsi"/>
                <w:lang w:val="en-GB"/>
              </w:rPr>
            </w:pPr>
            <w:r w:rsidRPr="00BE07F1">
              <w:rPr>
                <w:rFonts w:asciiTheme="minorHAnsi" w:hAnsiTheme="minorHAnsi" w:cstheme="minorHAnsi"/>
                <w:lang w:val="en-GB"/>
              </w:rPr>
              <w:t>a Foreign Investor acquires 15%, 20% or 50% of the shares or units held in a Strategic Company; or</w:t>
            </w:r>
          </w:p>
          <w:p w14:paraId="6B68A809" w14:textId="77777777" w:rsidR="00583B18" w:rsidRPr="00BE07F1" w:rsidRDefault="00583B18" w:rsidP="00CF096C">
            <w:pPr>
              <w:pStyle w:val="Paragraphedeliste"/>
              <w:numPr>
                <w:ilvl w:val="0"/>
                <w:numId w:val="16"/>
              </w:numPr>
              <w:spacing w:line="259" w:lineRule="auto"/>
              <w:ind w:left="720"/>
              <w:jc w:val="both"/>
              <w:rPr>
                <w:rFonts w:asciiTheme="minorHAnsi" w:hAnsiTheme="minorHAnsi" w:cstheme="minorHAnsi"/>
                <w:lang w:val="en-GB"/>
              </w:rPr>
            </w:pPr>
            <w:r w:rsidRPr="00BE07F1">
              <w:rPr>
                <w:rFonts w:asciiTheme="minorHAnsi" w:hAnsiTheme="minorHAnsi" w:cstheme="minorHAnsi"/>
                <w:lang w:val="en-GB"/>
              </w:rPr>
              <w:t>Foreign Investors would together hold more than 25% of the shares or units in a Strategic Company (this does not apply to Strategic Companies which are public companies limited by shares (Hungarian abbreviation: “</w:t>
            </w:r>
            <w:proofErr w:type="spellStart"/>
            <w:r w:rsidRPr="00BE07F1">
              <w:rPr>
                <w:rFonts w:asciiTheme="minorHAnsi" w:hAnsiTheme="minorHAnsi" w:cstheme="minorHAnsi"/>
                <w:i/>
                <w:iCs/>
                <w:lang w:val="en-GB"/>
              </w:rPr>
              <w:t>Nyrt</w:t>
            </w:r>
            <w:proofErr w:type="spellEnd"/>
            <w:r w:rsidRPr="00BE07F1">
              <w:rPr>
                <w:rFonts w:asciiTheme="minorHAnsi" w:hAnsiTheme="minorHAnsi" w:cstheme="minorHAnsi"/>
                <w:i/>
                <w:iCs/>
                <w:lang w:val="en-GB"/>
              </w:rPr>
              <w:t>.</w:t>
            </w:r>
            <w:r w:rsidRPr="00BE07F1">
              <w:rPr>
                <w:rFonts w:asciiTheme="minorHAnsi" w:hAnsiTheme="minorHAnsi" w:cstheme="minorHAnsi"/>
                <w:lang w:val="en-GB"/>
              </w:rPr>
              <w:t>”)).</w:t>
            </w:r>
          </w:p>
          <w:p w14:paraId="29034AD8" w14:textId="77777777" w:rsidR="00583B18" w:rsidRPr="00BE07F1" w:rsidRDefault="00583B18" w:rsidP="00CF096C">
            <w:pPr>
              <w:jc w:val="both"/>
              <w:rPr>
                <w:rFonts w:asciiTheme="minorHAnsi" w:hAnsiTheme="minorHAnsi" w:cstheme="minorHAnsi"/>
                <w:lang w:val="en-GB"/>
              </w:rPr>
            </w:pPr>
            <w:r w:rsidRPr="00BE07F1">
              <w:rPr>
                <w:rFonts w:asciiTheme="minorHAnsi" w:hAnsiTheme="minorHAnsi" w:cstheme="minorHAnsi"/>
                <w:lang w:val="en-GB"/>
              </w:rPr>
              <w:t xml:space="preserve">A transfer of infrastructure and equipment, transfer of the right to use or operate or a pledge of assets which are indispensable for carrying out the activities which form part of the Strategic Sectors, to a Foreign Investor or a legal person or other organisation in which a Foreign Investor has significant control (as defined in the Hungarian Civil Code), whether directly or indirectly, must also be notified to and approved by the Minister. </w:t>
            </w:r>
          </w:p>
          <w:p w14:paraId="7E5B17C2" w14:textId="77777777" w:rsidR="00583B18" w:rsidRPr="00BE07F1" w:rsidRDefault="00583B18" w:rsidP="00CF096C">
            <w:pPr>
              <w:jc w:val="both"/>
              <w:rPr>
                <w:rFonts w:asciiTheme="minorHAnsi" w:hAnsiTheme="minorHAnsi" w:cstheme="minorHAnsi"/>
                <w:lang w:val="en-GB"/>
              </w:rPr>
            </w:pPr>
          </w:p>
          <w:p w14:paraId="07AB5EC6" w14:textId="77777777" w:rsidR="00583B18" w:rsidRPr="00BE07F1" w:rsidRDefault="00583B18" w:rsidP="00CF096C">
            <w:pPr>
              <w:jc w:val="both"/>
              <w:rPr>
                <w:rFonts w:asciiTheme="minorHAnsi" w:hAnsiTheme="minorHAnsi" w:cstheme="minorHAnsi"/>
                <w:lang w:val="en-GB"/>
              </w:rPr>
            </w:pPr>
            <w:r w:rsidRPr="00BE07F1">
              <w:rPr>
                <w:rFonts w:asciiTheme="minorHAnsi" w:hAnsiTheme="minorHAnsi" w:cstheme="minorHAnsi"/>
                <w:lang w:val="en-GB"/>
              </w:rPr>
              <w:t xml:space="preserve">The Act states that the obligation to notify does not apply to transactions which </w:t>
            </w:r>
          </w:p>
          <w:p w14:paraId="545F779E" w14:textId="77777777" w:rsidR="00583B18" w:rsidRPr="00BE07F1" w:rsidRDefault="00583B18" w:rsidP="00CF096C">
            <w:pPr>
              <w:pStyle w:val="Paragraphedeliste"/>
              <w:numPr>
                <w:ilvl w:val="0"/>
                <w:numId w:val="29"/>
              </w:numPr>
              <w:jc w:val="both"/>
              <w:rPr>
                <w:rFonts w:asciiTheme="minorHAnsi" w:hAnsiTheme="minorHAnsi" w:cstheme="minorHAnsi"/>
                <w:lang w:val="en-GB"/>
              </w:rPr>
            </w:pPr>
            <w:r w:rsidRPr="00BE07F1">
              <w:rPr>
                <w:rFonts w:asciiTheme="minorHAnsi" w:hAnsiTheme="minorHAnsi" w:cstheme="minorHAnsi"/>
                <w:lang w:val="en-GB"/>
              </w:rPr>
              <w:t>concern legal persons or other entities whose registered seats are located outside Hungary (“</w:t>
            </w:r>
            <w:r w:rsidRPr="00BE07F1">
              <w:rPr>
                <w:rFonts w:asciiTheme="minorHAnsi" w:hAnsiTheme="minorHAnsi" w:cstheme="minorHAnsi"/>
                <w:b/>
                <w:bCs/>
                <w:lang w:val="en-GB"/>
              </w:rPr>
              <w:t>Foreign Legal Persons</w:t>
            </w:r>
            <w:r w:rsidRPr="00BE07F1">
              <w:rPr>
                <w:rFonts w:asciiTheme="minorHAnsi" w:hAnsiTheme="minorHAnsi" w:cstheme="minorHAnsi"/>
                <w:lang w:val="en-GB"/>
              </w:rPr>
              <w:t xml:space="preserve">”); and </w:t>
            </w:r>
          </w:p>
          <w:p w14:paraId="2ED9CF7A" w14:textId="4CF9D316" w:rsidR="002B2321" w:rsidRPr="00BE07F1" w:rsidRDefault="00583B18" w:rsidP="00CF096C">
            <w:pPr>
              <w:pStyle w:val="Paragraphedeliste"/>
              <w:numPr>
                <w:ilvl w:val="0"/>
                <w:numId w:val="29"/>
              </w:numPr>
              <w:jc w:val="both"/>
              <w:rPr>
                <w:rFonts w:asciiTheme="minorHAnsi" w:hAnsiTheme="minorHAnsi" w:cstheme="minorHAnsi"/>
                <w:lang w:val="en-GB"/>
              </w:rPr>
            </w:pPr>
            <w:r w:rsidRPr="00BE07F1">
              <w:rPr>
                <w:rFonts w:asciiTheme="minorHAnsi" w:hAnsiTheme="minorHAnsi" w:cstheme="minorHAnsi"/>
                <w:lang w:val="en-GB"/>
              </w:rPr>
              <w:t>have the results noted above with regard to Strategic Companies which are the Hungarian subsidiaries of Foreign Legal Persons.</w:t>
            </w:r>
          </w:p>
          <w:p w14:paraId="12227167" w14:textId="77777777" w:rsidR="00583B18" w:rsidRPr="00BE07F1" w:rsidRDefault="00583B18" w:rsidP="00C87734">
            <w:pPr>
              <w:spacing w:after="120"/>
              <w:jc w:val="both"/>
              <w:rPr>
                <w:rFonts w:asciiTheme="minorHAnsi" w:hAnsiTheme="minorHAnsi" w:cstheme="minorHAnsi"/>
                <w:b/>
                <w:color w:val="9F0000"/>
                <w:u w:val="single"/>
                <w:lang w:val="en-GB"/>
              </w:rPr>
            </w:pPr>
            <w:r w:rsidRPr="00BE07F1">
              <w:rPr>
                <w:rFonts w:asciiTheme="minorHAnsi" w:hAnsiTheme="minorHAnsi" w:cstheme="minorHAnsi"/>
                <w:b/>
                <w:color w:val="9F0000"/>
                <w:u w:val="single"/>
                <w:lang w:val="en-GB"/>
              </w:rPr>
              <w:lastRenderedPageBreak/>
              <w:t>In which cases can the Minister prohibit the transaction?</w:t>
            </w:r>
          </w:p>
          <w:p w14:paraId="19392965" w14:textId="77777777" w:rsidR="00583B18" w:rsidRPr="00BE07F1" w:rsidRDefault="00583B18" w:rsidP="00CF096C">
            <w:pPr>
              <w:jc w:val="both"/>
              <w:rPr>
                <w:rFonts w:asciiTheme="minorHAnsi" w:hAnsiTheme="minorHAnsi" w:cstheme="minorHAnsi"/>
                <w:lang w:val="en-GB"/>
              </w:rPr>
            </w:pPr>
            <w:r w:rsidRPr="00BE07F1">
              <w:rPr>
                <w:rFonts w:asciiTheme="minorHAnsi" w:hAnsiTheme="minorHAnsi" w:cstheme="minorHAnsi"/>
                <w:lang w:val="en-GB"/>
              </w:rPr>
              <w:t xml:space="preserve">The Minister prohibits the execution of the transaction if: </w:t>
            </w:r>
          </w:p>
          <w:p w14:paraId="40F5C32F"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the transaction actually or potentially breaches or endangers the national interest (</w:t>
            </w:r>
            <w:r w:rsidRPr="00BE07F1">
              <w:rPr>
                <w:rFonts w:asciiTheme="minorHAnsi" w:hAnsiTheme="minorHAnsi" w:cstheme="minorHAnsi"/>
                <w:i/>
                <w:iCs/>
                <w:lang w:val="en-GB"/>
              </w:rPr>
              <w:t>i.e.</w:t>
            </w:r>
            <w:r w:rsidRPr="00BE07F1">
              <w:rPr>
                <w:rFonts w:asciiTheme="minorHAnsi" w:hAnsiTheme="minorHAnsi" w:cstheme="minorHAnsi"/>
                <w:lang w:val="en-GB"/>
              </w:rPr>
              <w:t xml:space="preserve"> public interest – which is not regulated by sectoral EU law and national law – in (i) the security and operability of networks and equipment and (ii) the continuity of supply), public safety or public order in Hungary, with special attention being paid to the security of meeting the fundamental needs of society, in accordance with Articles 36, 52 (1) and 65 (1) of the Treaty on the Functioning of the European Union;</w:t>
            </w:r>
          </w:p>
          <w:p w14:paraId="2F4DC475"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the applicant is directly or indirectly under the control of a non-EU state’s administrative body (including state organs and armed forces) as a result of either its ownership structure or its significant financing;</w:t>
            </w:r>
          </w:p>
          <w:p w14:paraId="557682EF"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the applicant was involved in an activity which compromises safety or public order in another EU member state;</w:t>
            </w:r>
          </w:p>
          <w:p w14:paraId="3E8A0123" w14:textId="77777777" w:rsidR="00583B18" w:rsidRPr="00BE07F1" w:rsidRDefault="00583B18" w:rsidP="00CF096C">
            <w:pPr>
              <w:pStyle w:val="Paragraphedeliste"/>
              <w:numPr>
                <w:ilvl w:val="0"/>
                <w:numId w:val="17"/>
              </w:numPr>
              <w:spacing w:line="259" w:lineRule="auto"/>
              <w:jc w:val="both"/>
              <w:rPr>
                <w:rFonts w:asciiTheme="minorHAnsi" w:hAnsiTheme="minorHAnsi" w:cstheme="minorHAnsi"/>
                <w:lang w:val="en-GB"/>
              </w:rPr>
            </w:pPr>
            <w:r w:rsidRPr="00BE07F1">
              <w:rPr>
                <w:rFonts w:asciiTheme="minorHAnsi" w:hAnsiTheme="minorHAnsi" w:cstheme="minorHAnsi"/>
                <w:lang w:val="en-GB"/>
              </w:rPr>
              <w:t>there is a significant risk that the applicant will be engaged in illegal or criminal activities.</w:t>
            </w:r>
          </w:p>
          <w:p w14:paraId="4F5A6E49" w14:textId="77777777" w:rsidR="00583B18" w:rsidRPr="00BE07F1" w:rsidRDefault="00583B18" w:rsidP="00CF096C">
            <w:pPr>
              <w:jc w:val="both"/>
              <w:rPr>
                <w:rFonts w:asciiTheme="minorHAnsi" w:hAnsiTheme="minorHAnsi" w:cstheme="minorHAnsi"/>
                <w:lang w:val="en-GB"/>
              </w:rPr>
            </w:pPr>
          </w:p>
          <w:p w14:paraId="1EE88FF9" w14:textId="4284267F" w:rsidR="00583B18" w:rsidRPr="00C87734" w:rsidRDefault="00583B18" w:rsidP="00C87734">
            <w:pPr>
              <w:spacing w:after="120"/>
              <w:jc w:val="both"/>
              <w:rPr>
                <w:rFonts w:asciiTheme="minorHAnsi" w:hAnsiTheme="minorHAnsi" w:cstheme="minorHAnsi"/>
                <w:b/>
                <w:color w:val="9F0000"/>
                <w:u w:val="single"/>
                <w:lang w:val="en-GB"/>
              </w:rPr>
            </w:pPr>
            <w:r w:rsidRPr="00BE07F1">
              <w:rPr>
                <w:rFonts w:asciiTheme="minorHAnsi" w:hAnsiTheme="minorHAnsi" w:cstheme="minorHAnsi"/>
                <w:b/>
                <w:color w:val="9F0000"/>
                <w:u w:val="single"/>
                <w:lang w:val="en-GB"/>
              </w:rPr>
              <w:t>What are the legal consequences?</w:t>
            </w:r>
          </w:p>
          <w:p w14:paraId="5AE813B4" w14:textId="77777777" w:rsidR="00583B18" w:rsidRPr="00BE07F1" w:rsidRDefault="00583B18" w:rsidP="00CF096C">
            <w:pPr>
              <w:pStyle w:val="Paragraphedeliste"/>
              <w:numPr>
                <w:ilvl w:val="0"/>
                <w:numId w:val="19"/>
              </w:numPr>
              <w:spacing w:line="259" w:lineRule="auto"/>
              <w:jc w:val="both"/>
              <w:rPr>
                <w:rFonts w:asciiTheme="minorHAnsi" w:hAnsiTheme="minorHAnsi" w:cstheme="minorHAnsi"/>
                <w:lang w:val="en-GB"/>
              </w:rPr>
            </w:pPr>
            <w:r w:rsidRPr="00BE07F1">
              <w:rPr>
                <w:rFonts w:asciiTheme="minorHAnsi" w:hAnsiTheme="minorHAnsi" w:cstheme="minorHAnsi"/>
                <w:lang w:val="en-GB"/>
              </w:rPr>
              <w:t>If the Minister prohibits the transaction or fails to approve it, the purchaser cannot be registered in the Strategic Company’s share register or list of members and cannot exercise any rights in the Strategic Company based on the shares or units in question.</w:t>
            </w:r>
          </w:p>
          <w:p w14:paraId="1448CED7" w14:textId="77777777" w:rsidR="00583B18" w:rsidRPr="00BE07F1" w:rsidRDefault="00583B18" w:rsidP="00CF096C">
            <w:pPr>
              <w:pStyle w:val="Paragraphedeliste"/>
              <w:numPr>
                <w:ilvl w:val="0"/>
                <w:numId w:val="19"/>
              </w:numPr>
              <w:spacing w:line="259" w:lineRule="auto"/>
              <w:jc w:val="both"/>
              <w:rPr>
                <w:rFonts w:asciiTheme="minorHAnsi" w:hAnsiTheme="minorHAnsi" w:cstheme="minorHAnsi"/>
                <w:lang w:val="en-GB"/>
              </w:rPr>
            </w:pPr>
            <w:r w:rsidRPr="00BE07F1">
              <w:rPr>
                <w:rFonts w:asciiTheme="minorHAnsi" w:hAnsiTheme="minorHAnsi" w:cstheme="minorHAnsi"/>
                <w:lang w:val="en-GB"/>
              </w:rPr>
              <w:t>In the court company registration procedure relating to a relevant transaction, the Strategic Company must submit a declaration stating its strategic status and the Minister’s approval of the transaction.</w:t>
            </w:r>
          </w:p>
          <w:p w14:paraId="4833B78A" w14:textId="77777777" w:rsidR="00583B18" w:rsidRPr="00BE07F1" w:rsidRDefault="00583B18" w:rsidP="00CF096C">
            <w:pPr>
              <w:pStyle w:val="Paragraphedeliste"/>
              <w:numPr>
                <w:ilvl w:val="0"/>
                <w:numId w:val="19"/>
              </w:numPr>
              <w:spacing w:line="259" w:lineRule="auto"/>
              <w:jc w:val="both"/>
              <w:rPr>
                <w:rFonts w:asciiTheme="minorHAnsi" w:hAnsiTheme="minorHAnsi" w:cstheme="minorHAnsi"/>
                <w:lang w:val="en-GB"/>
              </w:rPr>
            </w:pPr>
            <w:r w:rsidRPr="00BE07F1">
              <w:rPr>
                <w:rFonts w:asciiTheme="minorHAnsi" w:hAnsiTheme="minorHAnsi" w:cstheme="minorHAnsi"/>
                <w:lang w:val="en-GB"/>
              </w:rPr>
              <w:t>Any contracts, declarations or corporate resolutions in breach of the rules on obligation to notify or which were prohibited by the Minister, shall be null and void. However, the Minister may later approve the transaction, in the event of a failure to notify, and thus repair the nullity.</w:t>
            </w:r>
          </w:p>
          <w:p w14:paraId="03151422" w14:textId="77777777" w:rsidR="00583B18" w:rsidRPr="00BE07F1" w:rsidRDefault="00583B18" w:rsidP="00CF096C">
            <w:pPr>
              <w:pStyle w:val="Paragraphedeliste"/>
              <w:numPr>
                <w:ilvl w:val="0"/>
                <w:numId w:val="19"/>
              </w:numPr>
              <w:spacing w:line="259" w:lineRule="auto"/>
              <w:jc w:val="both"/>
              <w:rPr>
                <w:rFonts w:asciiTheme="minorHAnsi" w:hAnsiTheme="minorHAnsi" w:cstheme="minorHAnsi"/>
                <w:lang w:val="en-GB"/>
              </w:rPr>
            </w:pPr>
            <w:r w:rsidRPr="00BE07F1">
              <w:rPr>
                <w:rFonts w:asciiTheme="minorHAnsi" w:hAnsiTheme="minorHAnsi" w:cstheme="minorHAnsi"/>
                <w:lang w:val="en-GB"/>
              </w:rPr>
              <w:t>Failure to comply with the obligation to notify may result in a fine, the maximum value of which will be twice the value of the transaction and the minimum value will be (i) more than HUF 100 000, if the Foreign Investor is a natural person and (ii) more than 1% of the net turnover made by the Strategic Company in the last fiscal year, if the Foreign Investor is a legal person or other organisation.</w:t>
            </w:r>
          </w:p>
          <w:p w14:paraId="524FFA42" w14:textId="61409416" w:rsidR="00801267" w:rsidRPr="00BE07F1" w:rsidRDefault="00801267" w:rsidP="00CF096C">
            <w:pPr>
              <w:spacing w:line="259" w:lineRule="auto"/>
              <w:jc w:val="both"/>
              <w:rPr>
                <w:rFonts w:asciiTheme="minorHAnsi" w:hAnsiTheme="minorHAnsi" w:cstheme="minorHAnsi"/>
                <w:lang w:val="en-GB"/>
              </w:rPr>
            </w:pPr>
          </w:p>
          <w:p w14:paraId="7BF1D8EF" w14:textId="1B4F93CF" w:rsidR="008C0342" w:rsidRPr="008C0342" w:rsidRDefault="00680AA2" w:rsidP="008C0342">
            <w:pPr>
              <w:spacing w:after="120"/>
              <w:jc w:val="right"/>
              <w:rPr>
                <w:rFonts w:asciiTheme="minorHAnsi" w:hAnsiTheme="minorHAnsi" w:cstheme="minorHAnsi"/>
                <w:bCs/>
                <w:i/>
                <w:iCs/>
                <w:color w:val="5F6368"/>
                <w:lang w:val="cs-CZ"/>
              </w:rPr>
            </w:pPr>
            <w:r w:rsidRPr="00BE07F1">
              <w:rPr>
                <w:rStyle w:val="Accentuation"/>
                <w:rFonts w:asciiTheme="minorHAnsi" w:hAnsiTheme="minorHAnsi" w:cstheme="minorHAnsi"/>
                <w:bCs/>
                <w:color w:val="5F6368"/>
                <w:lang w:val="cs-CZ"/>
              </w:rPr>
              <w:t xml:space="preserve">Author: </w:t>
            </w:r>
            <w:r w:rsidR="00E17E9E" w:rsidRPr="00BE07F1">
              <w:rPr>
                <w:rStyle w:val="Accentuation"/>
                <w:rFonts w:asciiTheme="minorHAnsi" w:hAnsiTheme="minorHAnsi" w:cstheme="minorHAnsi"/>
                <w:bCs/>
                <w:color w:val="5F6368"/>
                <w:lang w:val="cs-CZ"/>
              </w:rPr>
              <w:t>D’ORNANO PARTNERS</w:t>
            </w:r>
          </w:p>
        </w:tc>
      </w:tr>
      <w:tr w:rsidR="008C0342" w:rsidRPr="008B639A" w14:paraId="590CB516" w14:textId="77777777" w:rsidTr="008C0342">
        <w:tc>
          <w:tcPr>
            <w:tcW w:w="9216" w:type="dxa"/>
            <w:shd w:val="clear" w:color="auto" w:fill="9D0011"/>
          </w:tcPr>
          <w:p w14:paraId="0228247E" w14:textId="2FEF21DA" w:rsidR="008C0342" w:rsidRDefault="008C0342" w:rsidP="008C0342">
            <w:pPr>
              <w:spacing w:before="180" w:after="180"/>
              <w:jc w:val="center"/>
              <w:rPr>
                <w:rFonts w:asciiTheme="minorHAnsi" w:hAnsiTheme="minorHAnsi" w:cstheme="minorHAnsi"/>
                <w:b/>
                <w:sz w:val="28"/>
                <w:szCs w:val="28"/>
              </w:rPr>
            </w:pPr>
            <w:r w:rsidRPr="008C0342">
              <w:rPr>
                <w:rFonts w:asciiTheme="minorHAnsi" w:hAnsiTheme="minorHAnsi" w:cstheme="minorHAnsi"/>
                <w:b/>
                <w:sz w:val="28"/>
                <w:szCs w:val="28"/>
                <w:lang w:val="en-GB"/>
              </w:rPr>
              <w:lastRenderedPageBreak/>
              <w:t>REVIEW OF MEASURES ADOPTED IN SLOVAKIA DUE TO COVID19 CRISIS</w:t>
            </w:r>
          </w:p>
        </w:tc>
      </w:tr>
      <w:tr w:rsidR="00504F34" w:rsidRPr="008B639A" w14:paraId="6D499421" w14:textId="77777777" w:rsidTr="008C0342">
        <w:tc>
          <w:tcPr>
            <w:tcW w:w="9216" w:type="dxa"/>
          </w:tcPr>
          <w:p w14:paraId="31FDEAC9" w14:textId="77777777" w:rsidR="000F2A79" w:rsidRPr="00D00354" w:rsidRDefault="000F2A79" w:rsidP="008C0342">
            <w:pPr>
              <w:tabs>
                <w:tab w:val="num" w:pos="4914"/>
              </w:tabs>
              <w:spacing w:before="120"/>
              <w:jc w:val="both"/>
              <w:rPr>
                <w:rFonts w:cs="Calibri"/>
                <w:shd w:val="clear" w:color="auto" w:fill="FFFFFF"/>
                <w:lang w:val="en-GB"/>
              </w:rPr>
            </w:pPr>
            <w:r w:rsidRPr="00D00354">
              <w:rPr>
                <w:rFonts w:cs="Calibri"/>
                <w:shd w:val="clear" w:color="auto" w:fill="FFFFFF"/>
                <w:lang w:val="en-GB"/>
              </w:rPr>
              <w:t>Since the declaration of the emergency situation due to the COVID19 crisis on 12 March 2020, the Slovak Government, together with the Public Health Authority, has adopted multiple measures in order to protect public health.</w:t>
            </w:r>
          </w:p>
          <w:p w14:paraId="7524E7E6" w14:textId="77777777" w:rsidR="000F2A79" w:rsidRPr="00D00354" w:rsidRDefault="000F2A79" w:rsidP="00CF096C">
            <w:pPr>
              <w:tabs>
                <w:tab w:val="num" w:pos="4914"/>
              </w:tabs>
              <w:jc w:val="both"/>
              <w:rPr>
                <w:rFonts w:cs="Calibri"/>
                <w:shd w:val="clear" w:color="auto" w:fill="FFFFFF"/>
                <w:lang w:val="en-GB"/>
              </w:rPr>
            </w:pPr>
          </w:p>
          <w:p w14:paraId="23E15C51" w14:textId="77777777" w:rsidR="000F2A79" w:rsidRPr="00D00354" w:rsidRDefault="000F2A79" w:rsidP="00CF096C">
            <w:pPr>
              <w:tabs>
                <w:tab w:val="num" w:pos="4914"/>
              </w:tabs>
              <w:jc w:val="both"/>
              <w:rPr>
                <w:rFonts w:cs="Calibri"/>
                <w:shd w:val="clear" w:color="auto" w:fill="FFFFFF"/>
                <w:lang w:val="en-GB"/>
              </w:rPr>
            </w:pPr>
            <w:r w:rsidRPr="00D00354">
              <w:rPr>
                <w:rFonts w:cs="Calibri"/>
                <w:shd w:val="clear" w:color="auto" w:fill="FFFFFF"/>
                <w:lang w:val="en-GB"/>
              </w:rPr>
              <w:t xml:space="preserve">This article will discuss three categories of measures that have been implemented and which impact companies performing entrepreneurial activities in the Slovak Republic. </w:t>
            </w:r>
          </w:p>
          <w:p w14:paraId="179F4959" w14:textId="77777777" w:rsidR="000F2A79" w:rsidRPr="00D00354" w:rsidRDefault="000F2A79" w:rsidP="00CF096C">
            <w:pPr>
              <w:tabs>
                <w:tab w:val="num" w:pos="4914"/>
              </w:tabs>
              <w:jc w:val="both"/>
              <w:rPr>
                <w:rFonts w:cs="Calibri"/>
                <w:shd w:val="clear" w:color="auto" w:fill="FFFFFF"/>
                <w:lang w:val="en-GB"/>
              </w:rPr>
            </w:pPr>
          </w:p>
          <w:p w14:paraId="6F4531D7" w14:textId="4BC9D34C" w:rsidR="000F2A79" w:rsidRPr="008C0342" w:rsidRDefault="008C0342" w:rsidP="008C0342">
            <w:pPr>
              <w:spacing w:after="120"/>
              <w:rPr>
                <w:rFonts w:eastAsia="Times New Roman" w:cs="Calibri"/>
                <w:b/>
                <w:bCs/>
                <w:color w:val="C00000"/>
                <w:spacing w:val="3"/>
                <w:lang w:val="en-GB" w:eastAsia="sk-SK"/>
              </w:rPr>
            </w:pPr>
            <w:r>
              <w:rPr>
                <w:rFonts w:eastAsia="Times New Roman" w:cs="Calibri"/>
                <w:b/>
                <w:bCs/>
                <w:color w:val="C00000"/>
                <w:spacing w:val="3"/>
                <w:lang w:val="en-GB" w:eastAsia="sk-SK"/>
              </w:rPr>
              <w:t>RENT SUBSIDY</w:t>
            </w:r>
          </w:p>
          <w:p w14:paraId="4C95F38D" w14:textId="56DCAE2E" w:rsidR="000F2A79"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 xml:space="preserve">Parliament adopted an amendment of </w:t>
            </w:r>
            <w:r w:rsidRPr="00E25339">
              <w:rPr>
                <w:rFonts w:eastAsia="Times New Roman" w:cs="Calibri"/>
                <w:b/>
                <w:bCs/>
                <w:spacing w:val="3"/>
                <w:lang w:val="en-GB" w:eastAsia="sk-SK"/>
              </w:rPr>
              <w:t>Act no. 71/2013 Coll.</w:t>
            </w:r>
            <w:r w:rsidRPr="00D00354">
              <w:rPr>
                <w:rFonts w:eastAsia="Times New Roman" w:cs="Calibri"/>
                <w:spacing w:val="3"/>
                <w:lang w:val="en-GB" w:eastAsia="sk-SK"/>
              </w:rPr>
              <w:t xml:space="preserve"> on the provision of subsidies, pursuant to which all business operations that were forced to close due to the COVID19 pandemic or whose operations were restricted, can apply for state aid in the form of a rent subsidy.</w:t>
            </w:r>
          </w:p>
          <w:p w14:paraId="2FAD382C" w14:textId="77777777" w:rsidR="000F2A79" w:rsidRPr="00D00354" w:rsidRDefault="000F2A79" w:rsidP="00CF096C">
            <w:pPr>
              <w:shd w:val="clear" w:color="auto" w:fill="FFFFFF"/>
              <w:jc w:val="both"/>
              <w:rPr>
                <w:rFonts w:eastAsia="Times New Roman" w:cs="Calibri"/>
                <w:spacing w:val="3"/>
                <w:lang w:val="en-GB" w:eastAsia="sk-SK"/>
              </w:rPr>
            </w:pPr>
          </w:p>
          <w:p w14:paraId="2350C28F" w14:textId="77777777" w:rsidR="000F2A79" w:rsidRPr="0056481C" w:rsidRDefault="000F2A79" w:rsidP="008C0342">
            <w:pPr>
              <w:shd w:val="clear" w:color="auto" w:fill="FFFFFF"/>
              <w:spacing w:after="120"/>
              <w:jc w:val="both"/>
              <w:rPr>
                <w:rFonts w:eastAsia="Times New Roman" w:cs="Calibri"/>
                <w:b/>
                <w:bCs/>
                <w:color w:val="C00000"/>
                <w:spacing w:val="3"/>
                <w:lang w:val="en-GB" w:eastAsia="sk-SK"/>
              </w:rPr>
            </w:pPr>
            <w:r w:rsidRPr="0056481C">
              <w:rPr>
                <w:rFonts w:eastAsia="Times New Roman" w:cs="Calibri"/>
                <w:b/>
                <w:bCs/>
                <w:color w:val="C00000"/>
                <w:spacing w:val="3"/>
                <w:lang w:val="en-GB" w:eastAsia="sk-SK"/>
              </w:rPr>
              <w:t xml:space="preserve">Eligibility for subsidy </w:t>
            </w:r>
          </w:p>
          <w:p w14:paraId="2002AB26"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A subsidy is available in order to pay the rent owed pursuant to a lease, where use of the leased premises was either prevented or substantially limited as a result of their full or partial closure due to the measures implemented by the State (“</w:t>
            </w:r>
            <w:r w:rsidRPr="00E25339">
              <w:rPr>
                <w:rFonts w:eastAsia="Times New Roman" w:cs="Calibri"/>
                <w:b/>
                <w:bCs/>
                <w:spacing w:val="3"/>
                <w:lang w:val="en-GB" w:eastAsia="sk-SK"/>
              </w:rPr>
              <w:t>Restricted Use</w:t>
            </w:r>
            <w:r w:rsidRPr="00D00354">
              <w:rPr>
                <w:rFonts w:eastAsia="Times New Roman" w:cs="Calibri"/>
                <w:spacing w:val="3"/>
                <w:lang w:val="en-GB" w:eastAsia="sk-SK"/>
              </w:rPr>
              <w:t>”).</w:t>
            </w:r>
            <w:r w:rsidRPr="00D00354" w:rsidDel="003E6B63">
              <w:rPr>
                <w:rFonts w:eastAsia="Times New Roman" w:cs="Calibri"/>
                <w:spacing w:val="3"/>
                <w:lang w:val="en-GB" w:eastAsia="sk-SK"/>
              </w:rPr>
              <w:t xml:space="preserve"> </w:t>
            </w:r>
          </w:p>
          <w:p w14:paraId="216CA10E" w14:textId="77777777" w:rsidR="000F2A79" w:rsidRPr="00D00354" w:rsidRDefault="000F2A79" w:rsidP="00CF096C">
            <w:pPr>
              <w:shd w:val="clear" w:color="auto" w:fill="FFFFFF"/>
              <w:jc w:val="both"/>
              <w:rPr>
                <w:rFonts w:eastAsia="Times New Roman" w:cs="Calibri"/>
                <w:spacing w:val="3"/>
                <w:lang w:val="en-GB" w:eastAsia="sk-SK"/>
              </w:rPr>
            </w:pPr>
          </w:p>
          <w:p w14:paraId="5F6B5E2A"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 xml:space="preserve">The period during which the </w:t>
            </w:r>
            <w:r w:rsidRPr="00D00354">
              <w:rPr>
                <w:rFonts w:eastAsia="Times New Roman" w:cs="Calibri"/>
                <w:bCs/>
                <w:spacing w:val="3"/>
                <w:lang w:val="en-GB" w:eastAsia="sk-SK"/>
              </w:rPr>
              <w:t>Restricted Use</w:t>
            </w:r>
            <w:r w:rsidRPr="00D00354">
              <w:rPr>
                <w:rFonts w:eastAsia="Times New Roman" w:cs="Calibri"/>
                <w:spacing w:val="3"/>
                <w:lang w:val="en-GB" w:eastAsia="sk-SK"/>
              </w:rPr>
              <w:t> affected business operations is generally referred to by law as the “</w:t>
            </w:r>
            <w:r w:rsidRPr="00D00354">
              <w:rPr>
                <w:rFonts w:eastAsia="Times New Roman" w:cs="Calibri"/>
                <w:bCs/>
                <w:spacing w:val="3"/>
                <w:lang w:val="en-GB" w:eastAsia="sk-SK"/>
              </w:rPr>
              <w:t>Restricted Use Period”</w:t>
            </w:r>
            <w:r w:rsidRPr="00D00354">
              <w:rPr>
                <w:rFonts w:eastAsia="Times New Roman" w:cs="Calibri"/>
                <w:spacing w:val="3"/>
                <w:lang w:val="en-GB" w:eastAsia="sk-SK"/>
              </w:rPr>
              <w:t xml:space="preserve"> and may vary for different types of operations. It basically corresponds to the duration of the restrictive measures.</w:t>
            </w:r>
          </w:p>
          <w:p w14:paraId="3508676C" w14:textId="77777777" w:rsidR="000F2A79" w:rsidRPr="00D00354" w:rsidRDefault="000F2A79" w:rsidP="00CF096C">
            <w:pPr>
              <w:shd w:val="clear" w:color="auto" w:fill="FFFFFF"/>
              <w:ind w:left="360"/>
              <w:jc w:val="both"/>
              <w:rPr>
                <w:rFonts w:eastAsia="Times New Roman" w:cs="Calibri"/>
                <w:spacing w:val="3"/>
                <w:lang w:val="en-GB" w:eastAsia="sk-SK"/>
              </w:rPr>
            </w:pPr>
          </w:p>
          <w:p w14:paraId="1E745EDF" w14:textId="77777777" w:rsidR="000F2A79" w:rsidRPr="0056481C" w:rsidRDefault="000F2A79" w:rsidP="008C0342">
            <w:pPr>
              <w:shd w:val="clear" w:color="auto" w:fill="FFFFFF"/>
              <w:spacing w:after="120"/>
              <w:jc w:val="both"/>
              <w:rPr>
                <w:rFonts w:eastAsia="Times New Roman" w:cs="Calibri"/>
                <w:color w:val="C00000"/>
                <w:spacing w:val="3"/>
                <w:lang w:val="en-GB" w:eastAsia="sk-SK"/>
              </w:rPr>
            </w:pPr>
            <w:r w:rsidRPr="0056481C">
              <w:rPr>
                <w:rFonts w:eastAsia="Times New Roman" w:cs="Calibri"/>
                <w:b/>
                <w:bCs/>
                <w:color w:val="C00000"/>
                <w:spacing w:val="3"/>
                <w:lang w:val="en-GB" w:eastAsia="sk-SK"/>
              </w:rPr>
              <w:t>Subject matter of the lease</w:t>
            </w:r>
          </w:p>
          <w:p w14:paraId="4A4BA7BC"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 xml:space="preserve">The subject matter of the lease may be non-residential premises (that the tenant uses for the sale of goods or the provision of services to end consumers) or a marketplace. Non-residential premises also include service spaces (facilities, warehouses, etc.). Office premises are, accordingly, excluded from the rent subsidy provisions. The subsidy applies to leases executed on or before </w:t>
            </w:r>
            <w:r w:rsidRPr="00D00354">
              <w:rPr>
                <w:rFonts w:eastAsia="Times New Roman" w:cs="Calibri"/>
                <w:bCs/>
                <w:spacing w:val="3"/>
                <w:lang w:val="en-GB" w:eastAsia="sk-SK"/>
              </w:rPr>
              <w:t>1 February 2020</w:t>
            </w:r>
            <w:r w:rsidRPr="00D00354">
              <w:rPr>
                <w:rFonts w:eastAsia="Times New Roman" w:cs="Calibri"/>
                <w:spacing w:val="3"/>
                <w:lang w:val="en-GB" w:eastAsia="sk-SK"/>
              </w:rPr>
              <w:t>.</w:t>
            </w:r>
          </w:p>
          <w:p w14:paraId="536EAEBD" w14:textId="77777777" w:rsidR="000F2A79" w:rsidRPr="00D00354" w:rsidRDefault="000F2A79" w:rsidP="00CF096C">
            <w:pPr>
              <w:shd w:val="clear" w:color="auto" w:fill="FFFFFF"/>
              <w:jc w:val="both"/>
              <w:rPr>
                <w:rFonts w:eastAsia="Times New Roman" w:cs="Calibri"/>
                <w:spacing w:val="3"/>
                <w:lang w:val="en-GB" w:eastAsia="sk-SK"/>
              </w:rPr>
            </w:pPr>
          </w:p>
          <w:p w14:paraId="1FD43BDB" w14:textId="5A7BB0F5" w:rsidR="000F2A79" w:rsidRPr="008C0342" w:rsidRDefault="000F2A79" w:rsidP="008C0342">
            <w:pPr>
              <w:shd w:val="clear" w:color="auto" w:fill="FFFFFF"/>
              <w:spacing w:after="120"/>
              <w:jc w:val="both"/>
              <w:rPr>
                <w:rFonts w:eastAsia="Times New Roman" w:cs="Calibri"/>
                <w:color w:val="C00000"/>
                <w:spacing w:val="3"/>
                <w:lang w:val="en-GB" w:eastAsia="sk-SK"/>
              </w:rPr>
            </w:pPr>
            <w:r w:rsidRPr="0056481C">
              <w:rPr>
                <w:rFonts w:eastAsia="Times New Roman" w:cs="Calibri"/>
                <w:b/>
                <w:bCs/>
                <w:color w:val="C00000"/>
                <w:spacing w:val="3"/>
                <w:lang w:val="en-GB" w:eastAsia="sk-SK"/>
              </w:rPr>
              <w:t xml:space="preserve">Discount </w:t>
            </w:r>
          </w:p>
          <w:p w14:paraId="2C0902CC" w14:textId="77777777" w:rsidR="000F2A79" w:rsidRPr="0056481C" w:rsidRDefault="000F2A79" w:rsidP="00CF096C">
            <w:pPr>
              <w:shd w:val="clear" w:color="auto" w:fill="FFFFFF"/>
              <w:jc w:val="both"/>
              <w:rPr>
                <w:rFonts w:eastAsia="Times New Roman" w:cs="Calibri"/>
                <w:color w:val="C00000"/>
                <w:spacing w:val="3"/>
                <w:lang w:val="en-GB" w:eastAsia="sk-SK"/>
              </w:rPr>
            </w:pPr>
            <w:r w:rsidRPr="00D00354">
              <w:rPr>
                <w:rFonts w:eastAsia="Times New Roman" w:cs="Calibri"/>
                <w:spacing w:val="3"/>
                <w:lang w:val="en-GB" w:eastAsia="sk-SK"/>
              </w:rPr>
              <w:t xml:space="preserve">The rent subsidy corresponds to the discount which the landlord agrees with the tenant. The highest possible subsidy is 50% when a 50% discount on rent is agreed. This situation is preferred </w:t>
            </w:r>
            <w:r w:rsidRPr="00D00354">
              <w:rPr>
                <w:rFonts w:eastAsia="Times New Roman" w:cs="Calibri"/>
                <w:spacing w:val="3"/>
                <w:lang w:val="en-GB" w:eastAsia="sk-SK"/>
              </w:rPr>
              <w:lastRenderedPageBreak/>
              <w:t>by law as it completely exempts the tenant from paying rent for the Restricted Use Period. The agreement between the landlord and the tenant, under which the landlord provides the discount from the rent for the Restricted Use Period, is the main prerequisite for provision of the subsidy.</w:t>
            </w:r>
          </w:p>
          <w:p w14:paraId="70BD1576" w14:textId="77777777" w:rsidR="000F2A79" w:rsidRPr="00D00354" w:rsidRDefault="000F2A79" w:rsidP="00CF096C">
            <w:pPr>
              <w:shd w:val="clear" w:color="auto" w:fill="FFFFFF"/>
              <w:ind w:left="360"/>
              <w:jc w:val="both"/>
              <w:rPr>
                <w:rFonts w:eastAsia="Times New Roman" w:cs="Calibri"/>
                <w:spacing w:val="3"/>
                <w:lang w:val="en-GB" w:eastAsia="sk-SK"/>
              </w:rPr>
            </w:pPr>
          </w:p>
          <w:p w14:paraId="20ED4967"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In the event that the landlord provides the tenant with a discount of less than 50%, or does not provide any discount at all, the tenant may pay the remaining rent (after deduction of the discount and any subsidy, if applicable) for the Restricted Use Period to the landlord in 48 equal monthly instalments. If the tenant has already paid the rent, the tenant may pay the rent for another period of the same length (corresponding to the Restricted Use Period), again in 48 equal instalments.</w:t>
            </w:r>
          </w:p>
          <w:p w14:paraId="4A25BFDF" w14:textId="77777777" w:rsidR="000F2A79" w:rsidRPr="00D00354" w:rsidRDefault="000F2A79" w:rsidP="00CF096C">
            <w:pPr>
              <w:shd w:val="clear" w:color="auto" w:fill="FFFFFF"/>
              <w:ind w:left="360"/>
              <w:jc w:val="both"/>
              <w:rPr>
                <w:rFonts w:eastAsia="Times New Roman" w:cs="Calibri"/>
                <w:spacing w:val="3"/>
                <w:lang w:val="en-GB" w:eastAsia="sk-SK"/>
              </w:rPr>
            </w:pPr>
          </w:p>
          <w:p w14:paraId="253EA47B" w14:textId="77777777" w:rsidR="000F2A79" w:rsidRPr="0056481C" w:rsidRDefault="000F2A79" w:rsidP="008C0342">
            <w:pPr>
              <w:shd w:val="clear" w:color="auto" w:fill="FFFFFF"/>
              <w:spacing w:after="120"/>
              <w:jc w:val="both"/>
              <w:rPr>
                <w:rFonts w:eastAsia="Times New Roman" w:cs="Calibri"/>
                <w:b/>
                <w:bCs/>
                <w:color w:val="C00000"/>
                <w:spacing w:val="3"/>
                <w:lang w:val="en-GB" w:eastAsia="sk-SK"/>
              </w:rPr>
            </w:pPr>
            <w:r w:rsidRPr="0056481C">
              <w:rPr>
                <w:rFonts w:eastAsia="Times New Roman" w:cs="Calibri"/>
                <w:b/>
                <w:bCs/>
                <w:color w:val="C00000"/>
                <w:spacing w:val="3"/>
                <w:lang w:val="en-GB" w:eastAsia="sk-SK"/>
              </w:rPr>
              <w:t xml:space="preserve">Person authorised to submit an application </w:t>
            </w:r>
          </w:p>
          <w:p w14:paraId="7137ABF5"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The application for the rent subsidy shall be submitted by the landlord on behalf of the tenant and on its own account. It does not matter whether the landlord is a natural person or a legal entity, whether or not a business owner. However, the tenant must be a business owner (whether a natural or legal person) and must provide the landlord with any necessary assistance.</w:t>
            </w:r>
          </w:p>
          <w:p w14:paraId="7FCCB9BB" w14:textId="77777777" w:rsidR="000F2A79" w:rsidRPr="00D00354" w:rsidRDefault="000F2A79" w:rsidP="00CF096C">
            <w:pPr>
              <w:shd w:val="clear" w:color="auto" w:fill="FFFFFF"/>
              <w:jc w:val="both"/>
              <w:rPr>
                <w:rFonts w:eastAsia="Times New Roman" w:cs="Calibri"/>
                <w:spacing w:val="3"/>
                <w:lang w:val="en-GB" w:eastAsia="sk-SK"/>
              </w:rPr>
            </w:pPr>
          </w:p>
          <w:p w14:paraId="6BFE3224" w14:textId="77777777" w:rsidR="000F2A79" w:rsidRPr="0056481C" w:rsidRDefault="000F2A79" w:rsidP="008C0342">
            <w:pPr>
              <w:shd w:val="clear" w:color="auto" w:fill="FFFFFF"/>
              <w:spacing w:after="120"/>
              <w:jc w:val="both"/>
              <w:rPr>
                <w:rFonts w:eastAsia="Times New Roman" w:cs="Calibri"/>
                <w:color w:val="C00000"/>
                <w:spacing w:val="3"/>
                <w:lang w:val="en-GB" w:eastAsia="sk-SK"/>
              </w:rPr>
            </w:pPr>
            <w:r w:rsidRPr="0056481C">
              <w:rPr>
                <w:rFonts w:eastAsia="Times New Roman" w:cs="Calibri"/>
                <w:b/>
                <w:bCs/>
                <w:color w:val="C00000"/>
                <w:spacing w:val="3"/>
                <w:lang w:val="en-GB" w:eastAsia="sk-SK"/>
              </w:rPr>
              <w:t>Amendments which have no impact on the subsidy</w:t>
            </w:r>
          </w:p>
          <w:p w14:paraId="6F380F6B"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 xml:space="preserve">The act also covers situations, where the landlord and the tenant have already agreed to reduce the rent or to waive it. Any rent adjustments or other changes made by the parties after 12 March 2020 shall not affect the amount of the subsidy (i.e. any artificial increases of rent shall be disregarded for the calculation of the rent subsidy). </w:t>
            </w:r>
          </w:p>
          <w:p w14:paraId="5E2B7DBB" w14:textId="77777777" w:rsidR="00467557" w:rsidRDefault="00467557" w:rsidP="00CF096C">
            <w:pPr>
              <w:shd w:val="clear" w:color="auto" w:fill="FFFFFF"/>
              <w:jc w:val="both"/>
              <w:rPr>
                <w:rFonts w:eastAsia="Times New Roman" w:cs="Calibri"/>
                <w:b/>
                <w:bCs/>
                <w:color w:val="C00000"/>
                <w:spacing w:val="3"/>
                <w:lang w:val="en-GB" w:eastAsia="sk-SK"/>
              </w:rPr>
            </w:pPr>
          </w:p>
          <w:p w14:paraId="28BB713D" w14:textId="5AB7F47E" w:rsidR="000F2A79" w:rsidRPr="0056481C" w:rsidRDefault="000F2A79" w:rsidP="008C0342">
            <w:pPr>
              <w:shd w:val="clear" w:color="auto" w:fill="FFFFFF"/>
              <w:spacing w:after="120"/>
              <w:jc w:val="both"/>
              <w:rPr>
                <w:rFonts w:eastAsia="Times New Roman" w:cs="Calibri"/>
                <w:color w:val="C00000"/>
                <w:spacing w:val="3"/>
                <w:lang w:val="en-GB" w:eastAsia="sk-SK"/>
              </w:rPr>
            </w:pPr>
            <w:r w:rsidRPr="0056481C">
              <w:rPr>
                <w:rFonts w:eastAsia="Times New Roman" w:cs="Calibri"/>
                <w:b/>
                <w:bCs/>
                <w:color w:val="C00000"/>
                <w:spacing w:val="3"/>
                <w:lang w:val="en-GB" w:eastAsia="sk-SK"/>
              </w:rPr>
              <w:t>Rent already paid</w:t>
            </w:r>
          </w:p>
          <w:p w14:paraId="5EBC1A2F" w14:textId="77777777" w:rsidR="000F2A79" w:rsidRPr="00D00354" w:rsidRDefault="000F2A79" w:rsidP="00CF096C">
            <w:pPr>
              <w:shd w:val="clear" w:color="auto" w:fill="FFFFFF"/>
              <w:jc w:val="both"/>
              <w:rPr>
                <w:rFonts w:eastAsia="Times New Roman" w:cs="Calibri"/>
                <w:b/>
                <w:bCs/>
                <w:spacing w:val="3"/>
                <w:lang w:val="en-GB" w:eastAsia="sk-SK"/>
              </w:rPr>
            </w:pPr>
            <w:r w:rsidRPr="00D00354">
              <w:rPr>
                <w:rFonts w:eastAsia="Times New Roman" w:cs="Calibri"/>
                <w:spacing w:val="3"/>
                <w:lang w:val="en-GB" w:eastAsia="sk-SK"/>
              </w:rPr>
              <w:t>If the tenant has already paid the rent for the Restricted Use Period (or part thereof), the compensation may be provided for an equivalent period in the future, again in the amount of the agreed discount.</w:t>
            </w:r>
          </w:p>
          <w:p w14:paraId="714568F8" w14:textId="77777777" w:rsidR="000F2A79" w:rsidRPr="00D00354" w:rsidRDefault="000F2A79" w:rsidP="00CF096C">
            <w:pPr>
              <w:shd w:val="clear" w:color="auto" w:fill="FFFFFF"/>
              <w:ind w:left="360"/>
              <w:jc w:val="both"/>
              <w:rPr>
                <w:rFonts w:eastAsia="Times New Roman" w:cs="Calibri"/>
                <w:spacing w:val="3"/>
                <w:lang w:val="en-GB" w:eastAsia="sk-SK"/>
              </w:rPr>
            </w:pPr>
          </w:p>
          <w:p w14:paraId="0ED8E184" w14:textId="77777777" w:rsidR="000F2A79" w:rsidRPr="00467557" w:rsidRDefault="000F2A79" w:rsidP="008C0342">
            <w:pPr>
              <w:shd w:val="clear" w:color="auto" w:fill="FFFFFF"/>
              <w:spacing w:after="120"/>
              <w:jc w:val="both"/>
              <w:rPr>
                <w:rFonts w:eastAsia="Times New Roman" w:cs="Calibri"/>
                <w:b/>
                <w:bCs/>
                <w:color w:val="C00000"/>
                <w:spacing w:val="3"/>
                <w:lang w:val="en-GB" w:eastAsia="sk-SK"/>
              </w:rPr>
            </w:pPr>
            <w:r w:rsidRPr="00467557">
              <w:rPr>
                <w:rFonts w:eastAsia="Times New Roman" w:cs="Calibri"/>
                <w:b/>
                <w:bCs/>
                <w:color w:val="C00000"/>
                <w:spacing w:val="3"/>
                <w:lang w:val="en-GB" w:eastAsia="sk-SK"/>
              </w:rPr>
              <w:t xml:space="preserve">PROHIBITION ON LEASE TERMINATION </w:t>
            </w:r>
          </w:p>
          <w:p w14:paraId="6E271EE8" w14:textId="77777777" w:rsidR="000F2A79" w:rsidRPr="00D00354" w:rsidRDefault="000F2A79" w:rsidP="008C0342">
            <w:pPr>
              <w:spacing w:after="120"/>
              <w:jc w:val="both"/>
              <w:rPr>
                <w:rFonts w:eastAsia="Times New Roman" w:cs="Calibri"/>
                <w:spacing w:val="3"/>
                <w:lang w:val="en-GB" w:eastAsia="sk-SK"/>
              </w:rPr>
            </w:pPr>
            <w:r w:rsidRPr="00D00354">
              <w:rPr>
                <w:rFonts w:eastAsia="Times New Roman" w:cs="Calibri"/>
                <w:spacing w:val="3"/>
                <w:lang w:val="en-GB" w:eastAsia="sk-SK"/>
              </w:rPr>
              <w:t xml:space="preserve">Parliament adopted an amendment to </w:t>
            </w:r>
            <w:r w:rsidRPr="00E25339">
              <w:rPr>
                <w:rFonts w:eastAsia="Times New Roman" w:cs="Calibri"/>
                <w:b/>
                <w:bCs/>
                <w:spacing w:val="3"/>
                <w:lang w:val="en-GB" w:eastAsia="sk-SK"/>
              </w:rPr>
              <w:t>Act no. 62/2020 Coll.</w:t>
            </w:r>
            <w:r w:rsidRPr="00D00354">
              <w:rPr>
                <w:rFonts w:eastAsia="Times New Roman" w:cs="Calibri"/>
                <w:spacing w:val="3"/>
                <w:lang w:val="en-GB" w:eastAsia="sk-SK"/>
              </w:rPr>
              <w:t xml:space="preserve"> on certain emergency financial measures relating to the spread of COVID19.</w:t>
            </w:r>
          </w:p>
          <w:p w14:paraId="4EFE905E" w14:textId="77777777" w:rsidR="000F2A79" w:rsidRPr="00D00354" w:rsidRDefault="000F2A79" w:rsidP="00CF096C">
            <w:pPr>
              <w:jc w:val="both"/>
              <w:rPr>
                <w:rFonts w:eastAsia="Times New Roman" w:cs="Calibri"/>
                <w:spacing w:val="3"/>
                <w:lang w:val="en-GB" w:eastAsia="sk-SK"/>
              </w:rPr>
            </w:pPr>
            <w:r w:rsidRPr="00D00354">
              <w:rPr>
                <w:rFonts w:eastAsia="Times New Roman" w:cs="Calibri"/>
                <w:spacing w:val="3"/>
                <w:lang w:val="en-GB" w:eastAsia="sk-SK"/>
              </w:rPr>
              <w:t>As from the effective date of the amendment, a landlord cannot unilaterally terminate a lease of real estate (including apartments and non-residential premises) due to the tenant's delay in payment of the rent, if certain cumulative conditions are met.</w:t>
            </w:r>
          </w:p>
          <w:p w14:paraId="1571AD1E" w14:textId="5D48C562" w:rsidR="000F2A79" w:rsidRPr="008C0342" w:rsidRDefault="000F2A79" w:rsidP="008C0342">
            <w:pPr>
              <w:spacing w:before="120" w:after="120"/>
              <w:jc w:val="both"/>
              <w:rPr>
                <w:rFonts w:eastAsia="Times New Roman" w:cs="Calibri"/>
                <w:b/>
                <w:bCs/>
                <w:color w:val="C00000"/>
                <w:spacing w:val="3"/>
                <w:lang w:val="en-GB" w:eastAsia="sk-SK"/>
              </w:rPr>
            </w:pPr>
            <w:r w:rsidRPr="0056481C">
              <w:rPr>
                <w:rFonts w:eastAsia="Times New Roman" w:cs="Calibri"/>
                <w:b/>
                <w:bCs/>
                <w:color w:val="C00000"/>
                <w:spacing w:val="3"/>
                <w:lang w:val="en-GB" w:eastAsia="sk-SK"/>
              </w:rPr>
              <w:lastRenderedPageBreak/>
              <w:t>Conditions for the grant of protection</w:t>
            </w:r>
          </w:p>
          <w:p w14:paraId="450B0801" w14:textId="77777777" w:rsidR="000F2A79" w:rsidRPr="00D00354" w:rsidRDefault="000F2A79" w:rsidP="00CF096C">
            <w:pPr>
              <w:numPr>
                <w:ilvl w:val="0"/>
                <w:numId w:val="21"/>
              </w:numPr>
              <w:jc w:val="both"/>
              <w:rPr>
                <w:rFonts w:eastAsia="Times New Roman" w:cs="Calibri"/>
                <w:spacing w:val="3"/>
                <w:lang w:val="en-GB" w:eastAsia="sk-SK"/>
              </w:rPr>
            </w:pPr>
            <w:r w:rsidRPr="00D00354">
              <w:rPr>
                <w:rFonts w:eastAsia="Times New Roman" w:cs="Calibri"/>
                <w:spacing w:val="3"/>
                <w:lang w:val="en-GB" w:eastAsia="sk-SK"/>
              </w:rPr>
              <w:t>The tenant is late in the payment of rent or services, in respect of the period from 1 April 2020 to 30 June 2020 (e.g. a quarterly rent for the 3rd quarter, which is due in June),</w:t>
            </w:r>
          </w:p>
          <w:p w14:paraId="533ED95E" w14:textId="77777777" w:rsidR="000F2A79" w:rsidRPr="00D00354" w:rsidRDefault="000F2A79" w:rsidP="00CF096C">
            <w:pPr>
              <w:ind w:left="720"/>
              <w:jc w:val="both"/>
              <w:rPr>
                <w:rFonts w:eastAsia="Times New Roman" w:cs="Calibri"/>
                <w:spacing w:val="3"/>
                <w:lang w:val="en-GB" w:eastAsia="sk-SK"/>
              </w:rPr>
            </w:pPr>
          </w:p>
          <w:p w14:paraId="2D25BE2C" w14:textId="77777777" w:rsidR="000F2A79" w:rsidRPr="00D00354" w:rsidRDefault="000F2A79" w:rsidP="00CF096C">
            <w:pPr>
              <w:numPr>
                <w:ilvl w:val="0"/>
                <w:numId w:val="21"/>
              </w:numPr>
              <w:jc w:val="both"/>
              <w:rPr>
                <w:rFonts w:eastAsia="Times New Roman" w:cs="Calibri"/>
                <w:spacing w:val="3"/>
                <w:lang w:val="en-GB" w:eastAsia="sk-SK"/>
              </w:rPr>
            </w:pPr>
            <w:r w:rsidRPr="00D00354">
              <w:rPr>
                <w:rFonts w:eastAsia="Times New Roman" w:cs="Calibri"/>
                <w:spacing w:val="3"/>
                <w:lang w:val="en-GB" w:eastAsia="sk-SK"/>
              </w:rPr>
              <w:t xml:space="preserve">The delay has arisen due to the COVID-19 crisis – this condition is formulated in broad terms. A decrease in sales and a general reduction in economic activity will probably satisfy this condition. However, the tenant must also certify that it does not have sufficient funds to pay the rent (meaning funds to pay any other expenses than mandatory payments to the state budget or wages). An independent decision taken by the tenant not to pay rent, simply because its sales have decreased, will not satisfy this condition, </w:t>
            </w:r>
          </w:p>
          <w:p w14:paraId="1BFD5B5A" w14:textId="77777777" w:rsidR="000F2A79" w:rsidRPr="00D00354" w:rsidRDefault="000F2A79" w:rsidP="00CF096C">
            <w:pPr>
              <w:ind w:left="720"/>
              <w:jc w:val="both"/>
              <w:rPr>
                <w:rFonts w:eastAsia="Times New Roman" w:cs="Calibri"/>
                <w:spacing w:val="3"/>
                <w:lang w:val="en-GB" w:eastAsia="sk-SK"/>
              </w:rPr>
            </w:pPr>
          </w:p>
          <w:p w14:paraId="61A65C77" w14:textId="77777777" w:rsidR="000F2A79" w:rsidRPr="00D00354" w:rsidRDefault="000F2A79" w:rsidP="00CF096C">
            <w:pPr>
              <w:numPr>
                <w:ilvl w:val="0"/>
                <w:numId w:val="21"/>
              </w:numPr>
              <w:jc w:val="both"/>
              <w:rPr>
                <w:rFonts w:eastAsia="Times New Roman" w:cs="Calibri"/>
                <w:spacing w:val="3"/>
                <w:lang w:val="en-GB" w:eastAsia="sk-SK"/>
              </w:rPr>
            </w:pPr>
            <w:r w:rsidRPr="00D00354">
              <w:rPr>
                <w:rFonts w:eastAsia="Times New Roman" w:cs="Calibri"/>
                <w:spacing w:val="3"/>
                <w:lang w:val="en-GB" w:eastAsia="sk-SK"/>
              </w:rPr>
              <w:t xml:space="preserve">The tenant has to provide sufficient evidence of the reason for the delay in payment – namely the provision of documents which prove (i.e. certify) that the delay only exists due to COVID-19. </w:t>
            </w:r>
          </w:p>
          <w:p w14:paraId="46363A17" w14:textId="77777777" w:rsidR="000F2A79" w:rsidRPr="00D00354" w:rsidRDefault="000F2A79" w:rsidP="00CF096C">
            <w:pPr>
              <w:jc w:val="both"/>
              <w:rPr>
                <w:rFonts w:eastAsia="Times New Roman" w:cs="Calibri"/>
                <w:spacing w:val="3"/>
                <w:lang w:val="en-GB" w:eastAsia="sk-SK"/>
              </w:rPr>
            </w:pPr>
          </w:p>
          <w:p w14:paraId="295F5DAC" w14:textId="77777777" w:rsidR="000F2A79" w:rsidRPr="0056481C" w:rsidRDefault="000F2A79" w:rsidP="00CF096C">
            <w:pPr>
              <w:jc w:val="both"/>
              <w:rPr>
                <w:rFonts w:eastAsia="Times New Roman" w:cs="Calibri"/>
                <w:b/>
                <w:bCs/>
                <w:color w:val="C00000"/>
                <w:spacing w:val="3"/>
                <w:lang w:val="en-GB" w:eastAsia="sk-SK"/>
              </w:rPr>
            </w:pPr>
            <w:r w:rsidRPr="0056481C">
              <w:rPr>
                <w:rFonts w:eastAsia="Times New Roman" w:cs="Calibri"/>
                <w:b/>
                <w:bCs/>
                <w:color w:val="C00000"/>
                <w:spacing w:val="3"/>
                <w:lang w:val="en-GB" w:eastAsia="sk-SK"/>
              </w:rPr>
              <w:t>Duration of protection</w:t>
            </w:r>
          </w:p>
          <w:p w14:paraId="77A186E5" w14:textId="58561734" w:rsidR="000F2A79" w:rsidRPr="008C0342" w:rsidRDefault="000F2A79" w:rsidP="008C0342">
            <w:pPr>
              <w:spacing w:before="120" w:after="120"/>
              <w:jc w:val="both"/>
              <w:rPr>
                <w:rFonts w:eastAsia="Times New Roman" w:cs="Calibri"/>
                <w:b/>
                <w:bCs/>
                <w:spacing w:val="3"/>
                <w:u w:val="single"/>
                <w:lang w:val="en-GB" w:eastAsia="sk-SK"/>
              </w:rPr>
            </w:pPr>
            <w:r w:rsidRPr="00D00354">
              <w:rPr>
                <w:rFonts w:eastAsia="Times New Roman" w:cs="Calibri"/>
                <w:bCs/>
                <w:spacing w:val="3"/>
                <w:lang w:val="en-GB" w:eastAsia="sk-SK"/>
              </w:rPr>
              <w:t>The unilateral termination of a lease by the landlord is prohibited until 31 December 2020</w:t>
            </w:r>
            <w:r w:rsidRPr="00D00354">
              <w:rPr>
                <w:rFonts w:eastAsia="Times New Roman" w:cs="Calibri"/>
                <w:spacing w:val="3"/>
                <w:lang w:val="en-GB" w:eastAsia="sk-SK"/>
              </w:rPr>
              <w:t>.</w:t>
            </w:r>
          </w:p>
          <w:p w14:paraId="0AC0F129" w14:textId="77777777" w:rsidR="000F2A79" w:rsidRPr="00D00354" w:rsidRDefault="000F2A79" w:rsidP="00CF096C">
            <w:pPr>
              <w:jc w:val="both"/>
              <w:rPr>
                <w:rFonts w:eastAsia="Times New Roman" w:cs="Calibri"/>
                <w:spacing w:val="3"/>
                <w:lang w:val="en-GB" w:eastAsia="sk-SK"/>
              </w:rPr>
            </w:pPr>
          </w:p>
          <w:p w14:paraId="26F07003" w14:textId="77777777" w:rsidR="000F2A79" w:rsidRPr="0056481C" w:rsidRDefault="000F2A79" w:rsidP="00CF096C">
            <w:pPr>
              <w:jc w:val="both"/>
              <w:rPr>
                <w:rFonts w:eastAsia="Times New Roman" w:cs="Calibri"/>
                <w:b/>
                <w:bCs/>
                <w:color w:val="C00000"/>
                <w:spacing w:val="3"/>
                <w:lang w:val="en-GB" w:eastAsia="sk-SK"/>
              </w:rPr>
            </w:pPr>
            <w:r w:rsidRPr="0056481C">
              <w:rPr>
                <w:rFonts w:eastAsia="Times New Roman" w:cs="Calibri"/>
                <w:b/>
                <w:bCs/>
                <w:color w:val="C00000"/>
                <w:spacing w:val="3"/>
                <w:lang w:val="en-GB" w:eastAsia="sk-SK"/>
              </w:rPr>
              <w:t>Exceptions</w:t>
            </w:r>
          </w:p>
          <w:p w14:paraId="0B5B03F1" w14:textId="2F96294C" w:rsidR="000F2A79" w:rsidRPr="008C0342" w:rsidRDefault="000F2A79" w:rsidP="008C0342">
            <w:pPr>
              <w:spacing w:after="120"/>
              <w:jc w:val="both"/>
              <w:rPr>
                <w:rFonts w:eastAsia="Times New Roman" w:cs="Calibri"/>
                <w:b/>
                <w:bCs/>
                <w:color w:val="C00000"/>
                <w:spacing w:val="3"/>
                <w:lang w:val="en-GB" w:eastAsia="sk-SK"/>
              </w:rPr>
            </w:pPr>
            <w:r w:rsidRPr="00D00354">
              <w:rPr>
                <w:rFonts w:eastAsia="Times New Roman" w:cs="Calibri"/>
                <w:spacing w:val="3"/>
                <w:lang w:val="en-GB" w:eastAsia="sk-SK"/>
              </w:rPr>
              <w:t xml:space="preserve">It follows from the above that the prohibition on lease terminations does not apply to a </w:t>
            </w:r>
            <w:r w:rsidR="00E25339">
              <w:rPr>
                <w:rFonts w:eastAsia="Times New Roman" w:cs="Calibri"/>
                <w:spacing w:val="3"/>
                <w:lang w:val="en-GB" w:eastAsia="sk-SK"/>
              </w:rPr>
              <w:t xml:space="preserve">  </w:t>
            </w:r>
            <w:r w:rsidRPr="00D00354">
              <w:rPr>
                <w:rFonts w:eastAsia="Times New Roman" w:cs="Calibri"/>
                <w:spacing w:val="3"/>
                <w:lang w:val="en-GB" w:eastAsia="sk-SK"/>
              </w:rPr>
              <w:t>termination arising as a result of the late payment of rent or operating costs due under the lease agreement before 1 April 2020 or after 30 June 2020. Similarly, the prohibition on termination does not apply to the right to apply to court for enforcement of the rental payment, or the right to seek default interest, or to enforce security available under the respective lease agreement (such as a bank guarantee, etc.).</w:t>
            </w:r>
          </w:p>
          <w:p w14:paraId="3DB2EB53" w14:textId="77777777" w:rsidR="000F2A79" w:rsidRPr="00D00354" w:rsidRDefault="000F2A79" w:rsidP="00CF096C">
            <w:pPr>
              <w:ind w:left="315"/>
              <w:jc w:val="both"/>
              <w:rPr>
                <w:rFonts w:eastAsia="Times New Roman" w:cs="Calibri"/>
                <w:spacing w:val="3"/>
                <w:lang w:val="en-GB" w:eastAsia="sk-SK"/>
              </w:rPr>
            </w:pPr>
          </w:p>
          <w:p w14:paraId="13FAA087" w14:textId="77777777" w:rsidR="000F2A79" w:rsidRPr="00D00354" w:rsidRDefault="000F2A79" w:rsidP="00CF096C">
            <w:pPr>
              <w:jc w:val="both"/>
              <w:rPr>
                <w:rFonts w:eastAsia="Times New Roman" w:cs="Calibri"/>
                <w:b/>
                <w:bCs/>
                <w:spacing w:val="3"/>
                <w:lang w:val="en-GB" w:eastAsia="sk-SK"/>
              </w:rPr>
            </w:pPr>
            <w:r w:rsidRPr="00D00354">
              <w:rPr>
                <w:rFonts w:eastAsia="Times New Roman" w:cs="Calibri"/>
                <w:spacing w:val="3"/>
                <w:lang w:val="en-GB" w:eastAsia="sk-SK"/>
              </w:rPr>
              <w:t>It should be noted that the landlord’s right to terminate the lease is only suspended (until the end of the calendar year 2020) and that the landlord’s claims for the collection of rent are not extinguished</w:t>
            </w:r>
            <w:r w:rsidRPr="00D00354">
              <w:rPr>
                <w:rFonts w:eastAsia="Times New Roman" w:cs="Calibri"/>
                <w:bCs/>
                <w:spacing w:val="3"/>
                <w:lang w:val="en-GB" w:eastAsia="sk-SK"/>
              </w:rPr>
              <w:t>.</w:t>
            </w:r>
          </w:p>
          <w:p w14:paraId="72D404A8" w14:textId="77777777" w:rsidR="000F2A79" w:rsidRPr="00D00354" w:rsidRDefault="000F2A79" w:rsidP="00CF096C">
            <w:pPr>
              <w:shd w:val="clear" w:color="auto" w:fill="FFFFFF"/>
              <w:spacing w:line="276" w:lineRule="auto"/>
              <w:jc w:val="both"/>
              <w:rPr>
                <w:rFonts w:eastAsia="Times New Roman" w:cs="Calibri"/>
                <w:spacing w:val="3"/>
                <w:lang w:val="en-GB" w:eastAsia="sk-SK"/>
              </w:rPr>
            </w:pPr>
          </w:p>
          <w:p w14:paraId="4AC391A6" w14:textId="77777777" w:rsidR="000F2A79" w:rsidRPr="0056481C" w:rsidRDefault="000F2A79" w:rsidP="008C0342">
            <w:pPr>
              <w:spacing w:after="120" w:line="276" w:lineRule="auto"/>
              <w:jc w:val="both"/>
              <w:rPr>
                <w:rFonts w:eastAsia="Times New Roman" w:cs="Calibri"/>
                <w:b/>
                <w:bCs/>
                <w:color w:val="C00000"/>
                <w:spacing w:val="3"/>
                <w:lang w:val="en-GB" w:eastAsia="sk-SK"/>
              </w:rPr>
            </w:pPr>
            <w:r w:rsidRPr="0056481C">
              <w:rPr>
                <w:rFonts w:eastAsia="Times New Roman" w:cs="Calibri"/>
                <w:b/>
                <w:bCs/>
                <w:color w:val="C00000"/>
                <w:spacing w:val="3"/>
                <w:lang w:val="en-GB" w:eastAsia="sk-SK"/>
              </w:rPr>
              <w:t xml:space="preserve">TEMPORARY PROTECTION OF ENTREPRENEURS </w:t>
            </w:r>
          </w:p>
          <w:p w14:paraId="56084798"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A further measure adopted by parliament due to the spread of COVID19 concerns the temporary protection of business owners from the negative effects of the COVID19 pandemic.</w:t>
            </w:r>
          </w:p>
          <w:p w14:paraId="16AF817D"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lastRenderedPageBreak/>
              <w:t>The intention is to support business continuity and establish the conditions required in order for the company to remain viable after the end of the COVID19 pandemic.</w:t>
            </w:r>
          </w:p>
          <w:p w14:paraId="66076822" w14:textId="77777777" w:rsidR="000F2A79" w:rsidRPr="00D00354" w:rsidRDefault="000F2A79" w:rsidP="00CF096C">
            <w:pPr>
              <w:shd w:val="clear" w:color="auto" w:fill="FFFFFF"/>
              <w:jc w:val="both"/>
              <w:rPr>
                <w:rFonts w:eastAsia="Times New Roman" w:cs="Calibri"/>
                <w:spacing w:val="3"/>
                <w:lang w:val="en-GB" w:eastAsia="sk-SK"/>
              </w:rPr>
            </w:pPr>
          </w:p>
          <w:p w14:paraId="4532C461" w14:textId="3E5A2454" w:rsidR="000F2A79" w:rsidRPr="0056481C" w:rsidRDefault="000F2A79" w:rsidP="008C0342">
            <w:pPr>
              <w:shd w:val="clear" w:color="auto" w:fill="FFFFFF"/>
              <w:spacing w:after="120"/>
              <w:jc w:val="both"/>
              <w:rPr>
                <w:rFonts w:eastAsia="Times New Roman" w:cs="Calibri"/>
                <w:color w:val="C00000"/>
                <w:spacing w:val="3"/>
                <w:lang w:val="en-GB" w:eastAsia="sk-SK"/>
              </w:rPr>
            </w:pPr>
            <w:r w:rsidRPr="0056481C">
              <w:rPr>
                <w:rFonts w:eastAsia="Times New Roman" w:cs="Calibri"/>
                <w:b/>
                <w:color w:val="C00000"/>
                <w:spacing w:val="3"/>
                <w:lang w:val="en-GB" w:eastAsia="sk-SK"/>
              </w:rPr>
              <w:t>R</w:t>
            </w:r>
            <w:r w:rsidRPr="0056481C">
              <w:rPr>
                <w:rFonts w:eastAsia="Times New Roman" w:cs="Calibri"/>
                <w:b/>
                <w:bCs/>
                <w:color w:val="C00000"/>
                <w:spacing w:val="3"/>
                <w:lang w:val="en-GB" w:eastAsia="sk-SK"/>
              </w:rPr>
              <w:t>equirements for the application</w:t>
            </w:r>
          </w:p>
          <w:p w14:paraId="13162B7B"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 xml:space="preserve">The entrepreneur submits an application using a form, which is to be published on the Ministry of Justice’s website. An integral part of this application will be an affidavit, containing a statement that the entrepreneur has satisfied the conditions for the provision of temporary protection. One of these conditions is that, as of 12 March 2020 (i.e. prior to the outbreak of the COVID19 crisis), the entrepreneur was not in economic difficulties and not the subject of any enforcement proceedings etc. </w:t>
            </w:r>
          </w:p>
          <w:p w14:paraId="548EC222" w14:textId="77777777" w:rsidR="000F2A79" w:rsidRPr="00D00354" w:rsidRDefault="000F2A79" w:rsidP="00CF096C">
            <w:pPr>
              <w:shd w:val="clear" w:color="auto" w:fill="FFFFFF"/>
              <w:ind w:left="360"/>
              <w:jc w:val="both"/>
              <w:rPr>
                <w:rFonts w:eastAsia="Times New Roman" w:cs="Calibri"/>
                <w:spacing w:val="3"/>
                <w:lang w:val="en-GB" w:eastAsia="sk-SK"/>
              </w:rPr>
            </w:pPr>
          </w:p>
          <w:p w14:paraId="22AFDBA5" w14:textId="1A66E965" w:rsidR="000F2A79" w:rsidRPr="008C0342" w:rsidRDefault="000F2A79" w:rsidP="008C0342">
            <w:pPr>
              <w:shd w:val="clear" w:color="auto" w:fill="FFFFFF"/>
              <w:spacing w:after="120"/>
              <w:jc w:val="both"/>
              <w:rPr>
                <w:rFonts w:eastAsia="Times New Roman" w:cs="Calibri"/>
                <w:color w:val="C00000"/>
                <w:spacing w:val="3"/>
                <w:lang w:val="en-GB" w:eastAsia="sk-SK"/>
              </w:rPr>
            </w:pPr>
            <w:r w:rsidRPr="0056481C">
              <w:rPr>
                <w:rFonts w:eastAsia="Times New Roman" w:cs="Calibri"/>
                <w:b/>
                <w:bCs/>
                <w:color w:val="C00000"/>
                <w:spacing w:val="3"/>
                <w:lang w:val="en-GB" w:eastAsia="sk-SK"/>
              </w:rPr>
              <w:t>Effects of the grant of temporary protection</w:t>
            </w:r>
          </w:p>
          <w:p w14:paraId="4F8A1C09" w14:textId="77777777" w:rsidR="000F2A79" w:rsidRPr="00D00354" w:rsidRDefault="000F2A79" w:rsidP="00CF096C">
            <w:pPr>
              <w:numPr>
                <w:ilvl w:val="0"/>
                <w:numId w:val="22"/>
              </w:numPr>
              <w:shd w:val="clear" w:color="auto" w:fill="FFFFFF"/>
              <w:jc w:val="both"/>
              <w:rPr>
                <w:rFonts w:eastAsia="Times New Roman" w:cs="Calibri"/>
                <w:spacing w:val="3"/>
                <w:lang w:val="en-GB" w:eastAsia="sk-SK"/>
              </w:rPr>
            </w:pPr>
            <w:r w:rsidRPr="00D00354">
              <w:rPr>
                <w:rFonts w:eastAsia="Times New Roman" w:cs="Calibri"/>
                <w:spacing w:val="3"/>
                <w:lang w:val="en-GB" w:eastAsia="sk-SK"/>
              </w:rPr>
              <w:t>protection against all filings for bankruptcy by creditors,</w:t>
            </w:r>
          </w:p>
          <w:p w14:paraId="00626FF9" w14:textId="77777777" w:rsidR="000F2A79" w:rsidRPr="00D00354" w:rsidRDefault="000F2A79" w:rsidP="00CF096C">
            <w:pPr>
              <w:numPr>
                <w:ilvl w:val="0"/>
                <w:numId w:val="22"/>
              </w:numPr>
              <w:shd w:val="clear" w:color="auto" w:fill="FFFFFF"/>
              <w:jc w:val="both"/>
              <w:rPr>
                <w:rFonts w:eastAsia="Times New Roman" w:cs="Calibri"/>
                <w:spacing w:val="3"/>
                <w:lang w:val="en-GB" w:eastAsia="sk-SK"/>
              </w:rPr>
            </w:pPr>
            <w:r w:rsidRPr="00D00354">
              <w:rPr>
                <w:rFonts w:eastAsia="Times New Roman" w:cs="Calibri"/>
                <w:spacing w:val="3"/>
                <w:lang w:val="en-GB" w:eastAsia="sk-SK"/>
              </w:rPr>
              <w:t>postponement of the obligation to file for its own bankruptcy,</w:t>
            </w:r>
          </w:p>
          <w:p w14:paraId="5B6E49BE" w14:textId="77777777" w:rsidR="000F2A79" w:rsidRPr="00D00354" w:rsidRDefault="000F2A79" w:rsidP="00CF096C">
            <w:pPr>
              <w:numPr>
                <w:ilvl w:val="0"/>
                <w:numId w:val="22"/>
              </w:numPr>
              <w:shd w:val="clear" w:color="auto" w:fill="FFFFFF"/>
              <w:jc w:val="both"/>
              <w:rPr>
                <w:rFonts w:eastAsia="Times New Roman" w:cs="Calibri"/>
                <w:spacing w:val="3"/>
                <w:lang w:val="en-GB" w:eastAsia="sk-SK"/>
              </w:rPr>
            </w:pPr>
            <w:r w:rsidRPr="00D00354">
              <w:rPr>
                <w:rFonts w:eastAsia="Times New Roman" w:cs="Calibri"/>
                <w:spacing w:val="3"/>
                <w:lang w:val="en-GB" w:eastAsia="sk-SK"/>
              </w:rPr>
              <w:t>suspension of enforcement proceedings with effect from 12 March 2020 (only if the liabilities arose from business activities),</w:t>
            </w:r>
          </w:p>
          <w:p w14:paraId="310FF743" w14:textId="77777777" w:rsidR="000F2A79" w:rsidRPr="00D00354" w:rsidRDefault="000F2A79" w:rsidP="00CF096C">
            <w:pPr>
              <w:numPr>
                <w:ilvl w:val="0"/>
                <w:numId w:val="22"/>
              </w:numPr>
              <w:shd w:val="clear" w:color="auto" w:fill="FFFFFF"/>
              <w:jc w:val="both"/>
              <w:rPr>
                <w:rFonts w:eastAsia="Times New Roman" w:cs="Calibri"/>
                <w:spacing w:val="3"/>
                <w:lang w:val="en-GB" w:eastAsia="sk-SK"/>
              </w:rPr>
            </w:pPr>
            <w:r w:rsidRPr="00D00354">
              <w:rPr>
                <w:rFonts w:eastAsia="Times New Roman" w:cs="Calibri"/>
                <w:spacing w:val="3"/>
                <w:lang w:val="en-GB" w:eastAsia="sk-SK"/>
              </w:rPr>
              <w:t>prohibition against the enforcement of any pledges relating to an undertaking, its assets, rights or other funds belonging to the undertaking,</w:t>
            </w:r>
          </w:p>
          <w:p w14:paraId="4C8D8328" w14:textId="77777777" w:rsidR="000F2A79" w:rsidRPr="00D00354" w:rsidRDefault="000F2A79" w:rsidP="00CF096C">
            <w:pPr>
              <w:numPr>
                <w:ilvl w:val="0"/>
                <w:numId w:val="22"/>
              </w:numPr>
              <w:shd w:val="clear" w:color="auto" w:fill="FFFFFF"/>
              <w:jc w:val="both"/>
              <w:rPr>
                <w:rFonts w:eastAsia="Times New Roman" w:cs="Calibri"/>
                <w:spacing w:val="3"/>
                <w:lang w:val="en-GB" w:eastAsia="sk-SK"/>
              </w:rPr>
            </w:pPr>
            <w:r w:rsidRPr="00D00354">
              <w:rPr>
                <w:rFonts w:eastAsia="Times New Roman" w:cs="Calibri"/>
                <w:spacing w:val="3"/>
                <w:lang w:val="en-GB" w:eastAsia="sk-SK"/>
              </w:rPr>
              <w:t>prohibition on the set-off of receivables as against the protected entrepreneur,</w:t>
            </w:r>
          </w:p>
          <w:p w14:paraId="6BED69C0" w14:textId="77777777" w:rsidR="000F2A79" w:rsidRPr="00D00354" w:rsidRDefault="000F2A79" w:rsidP="00CF096C">
            <w:pPr>
              <w:numPr>
                <w:ilvl w:val="0"/>
                <w:numId w:val="22"/>
              </w:numPr>
              <w:shd w:val="clear" w:color="auto" w:fill="FFFFFF"/>
              <w:jc w:val="both"/>
              <w:rPr>
                <w:rFonts w:eastAsia="Times New Roman" w:cs="Calibri"/>
                <w:spacing w:val="3"/>
                <w:lang w:val="en-GB" w:eastAsia="sk-SK"/>
              </w:rPr>
            </w:pPr>
            <w:r w:rsidRPr="00D00354">
              <w:rPr>
                <w:rFonts w:eastAsia="Times New Roman" w:cs="Calibri"/>
                <w:spacing w:val="3"/>
                <w:lang w:val="en-GB" w:eastAsia="sk-SK"/>
              </w:rPr>
              <w:t>restriction on the termination of any contract with contractual partners for reasons of delay between 12 March and 12 May which are related to the COVID19 pandemic. This shall not apply in cases where the other contracting party’s operations would be immediately compromised,</w:t>
            </w:r>
          </w:p>
          <w:p w14:paraId="0DFECAE3" w14:textId="77777777" w:rsidR="000F2A79" w:rsidRPr="00D00354" w:rsidRDefault="000F2A79" w:rsidP="00CF096C">
            <w:pPr>
              <w:numPr>
                <w:ilvl w:val="0"/>
                <w:numId w:val="22"/>
              </w:numPr>
              <w:shd w:val="clear" w:color="auto" w:fill="FFFFFF"/>
              <w:jc w:val="both"/>
              <w:rPr>
                <w:rFonts w:eastAsia="Times New Roman" w:cs="Calibri"/>
                <w:spacing w:val="3"/>
                <w:lang w:val="en-GB" w:eastAsia="sk-SK"/>
              </w:rPr>
            </w:pPr>
            <w:r w:rsidRPr="00D00354">
              <w:rPr>
                <w:rFonts w:eastAsia="Times New Roman" w:cs="Calibri"/>
                <w:spacing w:val="3"/>
                <w:lang w:val="en-GB" w:eastAsia="sk-SK"/>
              </w:rPr>
              <w:t>the periods of limitation applying to claims against protected entrepreneurs are, however, extended, </w:t>
            </w:r>
          </w:p>
          <w:p w14:paraId="02BA1BBE" w14:textId="77777777" w:rsidR="000F2A79" w:rsidRPr="00D00354" w:rsidRDefault="000F2A79" w:rsidP="00CF096C">
            <w:pPr>
              <w:numPr>
                <w:ilvl w:val="0"/>
                <w:numId w:val="22"/>
              </w:numPr>
              <w:shd w:val="clear" w:color="auto" w:fill="FFFFFF"/>
              <w:jc w:val="both"/>
              <w:rPr>
                <w:rFonts w:eastAsia="Times New Roman" w:cs="Calibri"/>
                <w:spacing w:val="3"/>
                <w:lang w:val="en-GB" w:eastAsia="sk-SK"/>
              </w:rPr>
            </w:pPr>
            <w:r w:rsidRPr="00D00354">
              <w:rPr>
                <w:rFonts w:eastAsia="Times New Roman" w:cs="Calibri"/>
                <w:spacing w:val="3"/>
                <w:lang w:val="en-GB" w:eastAsia="sk-SK"/>
              </w:rPr>
              <w:t>the entrepreneur can pay obligations relating to the operation of its business in priority.</w:t>
            </w:r>
          </w:p>
          <w:p w14:paraId="38C7011F" w14:textId="77777777" w:rsidR="000F2A79" w:rsidRPr="00D00354" w:rsidRDefault="000F2A79" w:rsidP="00CF096C">
            <w:pPr>
              <w:shd w:val="clear" w:color="auto" w:fill="FFFFFF"/>
              <w:jc w:val="both"/>
              <w:rPr>
                <w:rFonts w:eastAsia="Times New Roman" w:cs="Calibri"/>
                <w:spacing w:val="3"/>
                <w:lang w:val="en-GB" w:eastAsia="sk-SK"/>
              </w:rPr>
            </w:pPr>
          </w:p>
          <w:p w14:paraId="4582C57A" w14:textId="77777777" w:rsidR="000F2A79" w:rsidRPr="00D00354" w:rsidRDefault="000F2A79" w:rsidP="00CF096C">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 xml:space="preserve">The adopted measures shall apply </w:t>
            </w:r>
            <w:r w:rsidRPr="00D00354">
              <w:rPr>
                <w:rFonts w:eastAsia="Times New Roman" w:cs="Calibri"/>
                <w:bCs/>
                <w:spacing w:val="3"/>
                <w:lang w:val="en-GB" w:eastAsia="sk-SK"/>
              </w:rPr>
              <w:t>until 1 October 2020</w:t>
            </w:r>
            <w:r w:rsidRPr="00D00354">
              <w:rPr>
                <w:rFonts w:eastAsia="Times New Roman" w:cs="Calibri"/>
                <w:spacing w:val="3"/>
                <w:lang w:val="en-GB" w:eastAsia="sk-SK"/>
              </w:rPr>
              <w:t>. The Government can extend this period up until the end of 2020, at the latest. </w:t>
            </w:r>
          </w:p>
          <w:p w14:paraId="44DEA12D" w14:textId="77777777" w:rsidR="000F2A79" w:rsidRPr="00D00354" w:rsidRDefault="000F2A79" w:rsidP="00CF096C">
            <w:pPr>
              <w:shd w:val="clear" w:color="auto" w:fill="FFFFFF"/>
              <w:jc w:val="both"/>
              <w:rPr>
                <w:rFonts w:eastAsia="Times New Roman" w:cs="Calibri"/>
                <w:spacing w:val="3"/>
                <w:lang w:val="en-GB" w:eastAsia="sk-SK"/>
              </w:rPr>
            </w:pPr>
          </w:p>
          <w:p w14:paraId="421139D1" w14:textId="332ED232" w:rsidR="00504F34" w:rsidRPr="008C0342" w:rsidRDefault="000F2A79" w:rsidP="008C0342">
            <w:pPr>
              <w:shd w:val="clear" w:color="auto" w:fill="FFFFFF"/>
              <w:jc w:val="both"/>
              <w:rPr>
                <w:rFonts w:eastAsia="Times New Roman" w:cs="Calibri"/>
                <w:spacing w:val="3"/>
                <w:lang w:val="en-GB" w:eastAsia="sk-SK"/>
              </w:rPr>
            </w:pPr>
            <w:r w:rsidRPr="00D00354">
              <w:rPr>
                <w:rFonts w:eastAsia="Times New Roman" w:cs="Calibri"/>
                <w:spacing w:val="3"/>
                <w:lang w:val="en-GB" w:eastAsia="sk-SK"/>
              </w:rPr>
              <w:t>The temporary protection provisions shall not apply to selected financial institutions, such as banks, insurance companies, health insurance companies, etc.  </w:t>
            </w:r>
          </w:p>
          <w:p w14:paraId="07D870EA" w14:textId="77777777" w:rsidR="00E6265A" w:rsidRDefault="002B21B3" w:rsidP="008C0342">
            <w:pPr>
              <w:spacing w:before="120"/>
              <w:jc w:val="right"/>
              <w:rPr>
                <w:rStyle w:val="Accentuation"/>
                <w:rFonts w:asciiTheme="minorHAnsi" w:hAnsiTheme="minorHAnsi" w:cstheme="minorHAnsi"/>
                <w:bCs/>
                <w:color w:val="5F6368"/>
                <w:lang w:val="cs-CZ"/>
              </w:rPr>
            </w:pPr>
            <w:r w:rsidRPr="00097E46">
              <w:rPr>
                <w:rStyle w:val="Accentuation"/>
                <w:rFonts w:asciiTheme="minorHAnsi" w:hAnsiTheme="minorHAnsi" w:cstheme="minorHAnsi"/>
                <w:bCs/>
                <w:color w:val="5F6368"/>
                <w:lang w:val="cs-CZ"/>
              </w:rPr>
              <w:t>Author</w:t>
            </w:r>
            <w:r w:rsidR="007B452B" w:rsidRPr="00097E46">
              <w:rPr>
                <w:rStyle w:val="Accentuation"/>
                <w:rFonts w:asciiTheme="minorHAnsi" w:hAnsiTheme="minorHAnsi" w:cstheme="minorHAnsi"/>
                <w:bCs/>
                <w:color w:val="5F6368"/>
                <w:lang w:val="cs-CZ"/>
              </w:rPr>
              <w:t xml:space="preserve">: </w:t>
            </w:r>
            <w:r w:rsidR="00D34F38" w:rsidRPr="00097E46">
              <w:rPr>
                <w:rStyle w:val="Accentuation"/>
                <w:rFonts w:asciiTheme="minorHAnsi" w:hAnsiTheme="minorHAnsi" w:cstheme="minorHAnsi"/>
                <w:bCs/>
                <w:color w:val="5F6368"/>
                <w:lang w:val="cs-CZ"/>
              </w:rPr>
              <w:t xml:space="preserve"> Bartošík Šváby s.r.o., advokátska kancelária</w:t>
            </w:r>
            <w:r w:rsidR="00BE49B6" w:rsidRPr="00097E46">
              <w:rPr>
                <w:rStyle w:val="Accentuation"/>
                <w:rFonts w:asciiTheme="minorHAnsi" w:hAnsiTheme="minorHAnsi" w:cstheme="minorHAnsi"/>
                <w:bCs/>
                <w:color w:val="5F6368"/>
                <w:lang w:val="cs-CZ"/>
              </w:rPr>
              <w:t xml:space="preserve">| Bratislava, </w:t>
            </w:r>
            <w:r w:rsidR="008337EE" w:rsidRPr="00097E46">
              <w:rPr>
                <w:rStyle w:val="Accentuation"/>
                <w:rFonts w:asciiTheme="minorHAnsi" w:hAnsiTheme="minorHAnsi" w:cstheme="minorHAnsi"/>
                <w:bCs/>
                <w:color w:val="5F6368"/>
                <w:lang w:val="cs-CZ"/>
              </w:rPr>
              <w:t>SLOVAKIA</w:t>
            </w:r>
          </w:p>
          <w:p w14:paraId="4D23B0FC" w14:textId="67B16DEA" w:rsidR="007B452B" w:rsidRPr="00097E46" w:rsidRDefault="00E6265A" w:rsidP="00CF096C">
            <w:pPr>
              <w:spacing w:after="120"/>
              <w:jc w:val="right"/>
              <w:rPr>
                <w:rFonts w:asciiTheme="minorHAnsi" w:hAnsiTheme="minorHAnsi" w:cstheme="minorHAnsi"/>
                <w:lang w:val="en-GB"/>
              </w:rPr>
            </w:pPr>
            <w:r>
              <w:rPr>
                <w:rStyle w:val="Accentuation"/>
                <w:rFonts w:asciiTheme="minorHAnsi" w:hAnsiTheme="minorHAnsi" w:cstheme="minorHAnsi"/>
                <w:bCs/>
                <w:color w:val="5F6368"/>
                <w:lang w:val="cs-CZ"/>
              </w:rPr>
              <w:t xml:space="preserve"> in cooperation with </w:t>
            </w:r>
            <w:r w:rsidR="00E17E9E" w:rsidRPr="00E17E9E">
              <w:rPr>
                <w:rStyle w:val="Accentuation"/>
                <w:rFonts w:asciiTheme="minorHAnsi" w:hAnsiTheme="minorHAnsi" w:cstheme="minorHAnsi"/>
                <w:bCs/>
                <w:color w:val="5F6368"/>
                <w:lang w:val="cs-CZ"/>
              </w:rPr>
              <w:t>D’ORNANO PARTNERS</w:t>
            </w:r>
          </w:p>
        </w:tc>
      </w:tr>
      <w:tr w:rsidR="00504F34" w:rsidRPr="008B639A" w14:paraId="6DAC017D" w14:textId="77777777" w:rsidTr="008C0342">
        <w:tc>
          <w:tcPr>
            <w:tcW w:w="9216" w:type="dxa"/>
            <w:shd w:val="clear" w:color="auto" w:fill="9D0011"/>
          </w:tcPr>
          <w:p w14:paraId="739D1E9A" w14:textId="0901B2D7" w:rsidR="00E068E2" w:rsidRPr="008B639A" w:rsidRDefault="000F2A79" w:rsidP="00CF096C">
            <w:pPr>
              <w:spacing w:before="180" w:after="180"/>
              <w:jc w:val="center"/>
              <w:rPr>
                <w:rFonts w:asciiTheme="minorHAnsi" w:hAnsiTheme="minorHAnsi" w:cstheme="minorHAnsi"/>
                <w:b/>
                <w:sz w:val="28"/>
                <w:szCs w:val="28"/>
              </w:rPr>
            </w:pPr>
            <w:r>
              <w:rPr>
                <w:rFonts w:asciiTheme="minorHAnsi" w:hAnsiTheme="minorHAnsi" w:cstheme="minorHAnsi"/>
                <w:b/>
                <w:sz w:val="28"/>
                <w:szCs w:val="28"/>
              </w:rPr>
              <w:lastRenderedPageBreak/>
              <w:t>THE EFFECTS OF CORONAVIRUS ON LEGISLATION IN THE CZECH REPUBLIC CONCERNING EMPLOYMENT, LEASES AND LOANS</w:t>
            </w:r>
          </w:p>
        </w:tc>
      </w:tr>
      <w:tr w:rsidR="005B30C3" w:rsidRPr="008B639A" w14:paraId="68973A59" w14:textId="77777777" w:rsidTr="008C0342">
        <w:tc>
          <w:tcPr>
            <w:tcW w:w="9216" w:type="dxa"/>
          </w:tcPr>
          <w:p w14:paraId="08197C5F" w14:textId="77777777" w:rsidR="00E25339" w:rsidRDefault="00E25339" w:rsidP="00CF096C">
            <w:pPr>
              <w:jc w:val="both"/>
              <w:rPr>
                <w:rFonts w:asciiTheme="minorHAnsi" w:hAnsiTheme="minorHAnsi" w:cstheme="minorHAnsi"/>
                <w:lang w:val="en-GB"/>
              </w:rPr>
            </w:pPr>
          </w:p>
          <w:p w14:paraId="035C59B4" w14:textId="53B0197A" w:rsidR="000F2A79" w:rsidRPr="008B5044" w:rsidRDefault="000F2A79" w:rsidP="00CF096C">
            <w:pPr>
              <w:jc w:val="both"/>
              <w:rPr>
                <w:rFonts w:asciiTheme="minorHAnsi" w:hAnsiTheme="minorHAnsi" w:cstheme="minorHAnsi"/>
                <w:lang w:val="en-GB"/>
              </w:rPr>
            </w:pPr>
            <w:r w:rsidRPr="008B5044">
              <w:rPr>
                <w:rFonts w:asciiTheme="minorHAnsi" w:hAnsiTheme="minorHAnsi" w:cstheme="minorHAnsi"/>
                <w:lang w:val="en-GB"/>
              </w:rPr>
              <w:t>In connection with the</w:t>
            </w:r>
            <w:r>
              <w:rPr>
                <w:rFonts w:asciiTheme="minorHAnsi" w:hAnsiTheme="minorHAnsi" w:cstheme="minorHAnsi"/>
                <w:lang w:val="en-GB"/>
              </w:rPr>
              <w:t xml:space="preserve"> COVID19</w:t>
            </w:r>
            <w:r w:rsidRPr="008B5044">
              <w:rPr>
                <w:rFonts w:asciiTheme="minorHAnsi" w:hAnsiTheme="minorHAnsi" w:cstheme="minorHAnsi"/>
                <w:lang w:val="en-GB"/>
              </w:rPr>
              <w:t>, the Czech government declared a state of emergency within the territory of the Czech Republic on 12 March 2020. The state of emergency lasted until 17 May 2020.</w:t>
            </w:r>
          </w:p>
          <w:p w14:paraId="08EA0684" w14:textId="453B770E"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During this state of emergency, the government progressively adopted measures limiting several personal rights and freedoms, including the forced closure of some shops, general quarantine obligations etc. </w:t>
            </w:r>
          </w:p>
          <w:p w14:paraId="15531D12" w14:textId="77777777" w:rsidR="000F2A79" w:rsidRPr="008B5044" w:rsidRDefault="000F2A79" w:rsidP="00CF096C">
            <w:pPr>
              <w:jc w:val="both"/>
              <w:rPr>
                <w:rFonts w:asciiTheme="minorHAnsi" w:hAnsiTheme="minorHAnsi" w:cstheme="minorHAnsi"/>
                <w:lang w:val="en-GB"/>
              </w:rPr>
            </w:pPr>
          </w:p>
          <w:p w14:paraId="1508AB4E" w14:textId="308EEBDE"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We set out below a</w:t>
            </w:r>
            <w:r>
              <w:rPr>
                <w:rFonts w:asciiTheme="minorHAnsi" w:hAnsiTheme="minorHAnsi" w:cstheme="minorHAnsi"/>
                <w:lang w:val="en-GB"/>
              </w:rPr>
              <w:t xml:space="preserve">n </w:t>
            </w:r>
            <w:r w:rsidRPr="008B5044">
              <w:rPr>
                <w:rFonts w:asciiTheme="minorHAnsi" w:hAnsiTheme="minorHAnsi" w:cstheme="minorHAnsi"/>
                <w:lang w:val="en-GB"/>
              </w:rPr>
              <w:t>overview of certain legal aspects of the government’s measures concerning employment relationships, loans and lease payments.</w:t>
            </w:r>
          </w:p>
          <w:p w14:paraId="75FB838E" w14:textId="77777777" w:rsidR="000F2A79" w:rsidRPr="008B5044" w:rsidRDefault="000F2A79" w:rsidP="00CF096C">
            <w:pPr>
              <w:jc w:val="both"/>
              <w:rPr>
                <w:rFonts w:asciiTheme="minorHAnsi" w:hAnsiTheme="minorHAnsi" w:cstheme="minorHAnsi"/>
                <w:lang w:val="en-GB"/>
              </w:rPr>
            </w:pPr>
          </w:p>
          <w:p w14:paraId="08A08F67" w14:textId="4CF2CB9B" w:rsidR="000F2A79" w:rsidRDefault="000F2A79" w:rsidP="008C0342">
            <w:pPr>
              <w:spacing w:after="120"/>
              <w:jc w:val="both"/>
              <w:rPr>
                <w:rFonts w:asciiTheme="minorHAnsi" w:hAnsiTheme="minorHAnsi" w:cstheme="minorHAnsi"/>
                <w:b/>
                <w:bCs/>
                <w:color w:val="C00000"/>
                <w:lang w:val="en-GB"/>
              </w:rPr>
            </w:pPr>
            <w:r w:rsidRPr="008B5044">
              <w:rPr>
                <w:rFonts w:asciiTheme="minorHAnsi" w:hAnsiTheme="minorHAnsi" w:cstheme="minorHAnsi"/>
                <w:b/>
                <w:bCs/>
                <w:color w:val="C00000"/>
                <w:lang w:val="en-GB"/>
              </w:rPr>
              <w:t>EMPLOYMENT ISSUES</w:t>
            </w:r>
          </w:p>
          <w:p w14:paraId="12AA2183" w14:textId="734F9755" w:rsidR="000F2A79" w:rsidRDefault="000F2A79" w:rsidP="008C0342">
            <w:pPr>
              <w:spacing w:after="120"/>
              <w:jc w:val="both"/>
              <w:rPr>
                <w:rFonts w:asciiTheme="minorHAnsi" w:hAnsiTheme="minorHAnsi" w:cstheme="minorHAnsi"/>
                <w:lang w:val="en-GB"/>
              </w:rPr>
            </w:pPr>
            <w:r w:rsidRPr="008B5044">
              <w:rPr>
                <w:rFonts w:asciiTheme="minorHAnsi" w:hAnsiTheme="minorHAnsi" w:cstheme="minorHAnsi"/>
                <w:lang w:val="en-GB"/>
              </w:rPr>
              <w:t>Due to the government’s decision to limit the free movement of persons, to prohibit cultural, sporting and other events and most retail operations, employers faced certain limitations on their business operations and on the assignment of work to their employees. This situation resulted in obstacles to employment for both employers and employees. The state accordingly put together a so-called ANTIVIRUS programme, in order to support employers and preserve jobs.</w:t>
            </w:r>
          </w:p>
          <w:p w14:paraId="4F6D9B87" w14:textId="77777777" w:rsidR="000F2A79" w:rsidRPr="008B5044" w:rsidRDefault="000F2A79" w:rsidP="00CF096C">
            <w:pPr>
              <w:jc w:val="both"/>
              <w:rPr>
                <w:rFonts w:asciiTheme="minorHAnsi" w:hAnsiTheme="minorHAnsi" w:cstheme="minorHAnsi"/>
                <w:lang w:val="en-GB"/>
              </w:rPr>
            </w:pPr>
          </w:p>
          <w:p w14:paraId="23D44FD2" w14:textId="77777777" w:rsidR="000F2A79" w:rsidRPr="008B5044" w:rsidRDefault="000F2A79" w:rsidP="00CF096C">
            <w:pPr>
              <w:jc w:val="both"/>
              <w:rPr>
                <w:rFonts w:asciiTheme="minorHAnsi" w:hAnsiTheme="minorHAnsi" w:cstheme="minorHAnsi"/>
                <w:lang w:val="en-GB"/>
              </w:rPr>
            </w:pPr>
            <w:r w:rsidRPr="008B5044">
              <w:rPr>
                <w:rFonts w:asciiTheme="minorHAnsi" w:hAnsiTheme="minorHAnsi" w:cstheme="minorHAnsi"/>
                <w:lang w:val="en-GB"/>
              </w:rPr>
              <w:t>Based on the Antivirus programme, the Czech state provides subsidies to companies for the resources paid to their employees in order to avoid job losses. The programme comprises 3 different forms of state aid:</w:t>
            </w:r>
          </w:p>
          <w:p w14:paraId="2306EBBB" w14:textId="77777777" w:rsidR="000F2A79" w:rsidRPr="008B5044" w:rsidRDefault="000F2A79" w:rsidP="00CF096C">
            <w:pPr>
              <w:numPr>
                <w:ilvl w:val="0"/>
                <w:numId w:val="23"/>
              </w:numPr>
              <w:spacing w:after="160" w:line="256" w:lineRule="auto"/>
              <w:ind w:hanging="294"/>
              <w:jc w:val="both"/>
              <w:rPr>
                <w:rFonts w:asciiTheme="minorHAnsi" w:hAnsiTheme="minorHAnsi" w:cstheme="minorHAnsi"/>
                <w:lang w:val="en-GB"/>
              </w:rPr>
            </w:pPr>
            <w:r w:rsidRPr="008B5044">
              <w:rPr>
                <w:rFonts w:asciiTheme="minorHAnsi" w:hAnsiTheme="minorHAnsi" w:cstheme="minorHAnsi"/>
                <w:b/>
                <w:bCs/>
                <w:lang w:val="en-GB"/>
              </w:rPr>
              <w:t xml:space="preserve">Antivirus A </w:t>
            </w:r>
            <w:r w:rsidRPr="008B5044">
              <w:rPr>
                <w:rFonts w:asciiTheme="minorHAnsi" w:hAnsiTheme="minorHAnsi" w:cstheme="minorHAnsi"/>
                <w:lang w:val="en-GB"/>
              </w:rPr>
              <w:t xml:space="preserve">– Under regime A, compensation may be sought by employers, whose employees were quarantined, or which had to restrict their operations, in whole or in part. The regime applies to costs incurred in the period from 12 March 2020 to 31 August 2020. The state allowance under this programme amounts to 80% of the respective employers’ costs, subject to a maximum amount of CZK 39,000 (approx. EUR 1,466).   </w:t>
            </w:r>
          </w:p>
          <w:p w14:paraId="5B8E2080" w14:textId="77777777" w:rsidR="000F2A79" w:rsidRPr="008B5044" w:rsidRDefault="000F2A79" w:rsidP="00CF096C">
            <w:pPr>
              <w:numPr>
                <w:ilvl w:val="0"/>
                <w:numId w:val="23"/>
              </w:numPr>
              <w:spacing w:after="160" w:line="256" w:lineRule="auto"/>
              <w:ind w:hanging="294"/>
              <w:jc w:val="both"/>
              <w:rPr>
                <w:rFonts w:asciiTheme="minorHAnsi" w:hAnsiTheme="minorHAnsi" w:cstheme="minorHAnsi"/>
                <w:lang w:val="en-GB"/>
              </w:rPr>
            </w:pPr>
            <w:r w:rsidRPr="008B5044">
              <w:rPr>
                <w:rFonts w:asciiTheme="minorHAnsi" w:hAnsiTheme="minorHAnsi" w:cstheme="minorHAnsi"/>
                <w:b/>
                <w:bCs/>
                <w:lang w:val="en-GB"/>
              </w:rPr>
              <w:t>Antivirus B</w:t>
            </w:r>
            <w:r w:rsidRPr="008B5044">
              <w:rPr>
                <w:rFonts w:asciiTheme="minorHAnsi" w:hAnsiTheme="minorHAnsi" w:cstheme="minorHAnsi"/>
                <w:lang w:val="en-GB"/>
              </w:rPr>
              <w:t xml:space="preserve"> – Under regime B, grants are provided to employers, in order to cover the costs related to employment obstacles for the employer caused by the spread of the coronavirus, in particular the absence from the workplace of a significant proportion of employees due to working restrictions, a reduction in the demand for the employer’s production or services or the shortage of supplies for the employer’s production. This regime also covers furloughing, </w:t>
            </w:r>
            <w:r w:rsidRPr="008B5044">
              <w:rPr>
                <w:rFonts w:asciiTheme="minorHAnsi" w:hAnsiTheme="minorHAnsi" w:cstheme="minorHAnsi"/>
                <w:lang w:val="en-GB"/>
              </w:rPr>
              <w:lastRenderedPageBreak/>
              <w:t>the so-called “</w:t>
            </w:r>
            <w:proofErr w:type="spellStart"/>
            <w:r w:rsidRPr="008B5044">
              <w:rPr>
                <w:rFonts w:asciiTheme="minorHAnsi" w:hAnsiTheme="minorHAnsi" w:cstheme="minorHAnsi"/>
                <w:i/>
                <w:iCs/>
                <w:lang w:val="en-GB"/>
              </w:rPr>
              <w:t>kurzarbeit</w:t>
            </w:r>
            <w:proofErr w:type="spellEnd"/>
            <w:r w:rsidRPr="008B5044">
              <w:rPr>
                <w:rFonts w:asciiTheme="minorHAnsi" w:hAnsiTheme="minorHAnsi" w:cstheme="minorHAnsi"/>
                <w:lang w:val="en-GB"/>
              </w:rPr>
              <w:t xml:space="preserve">”. </w:t>
            </w:r>
            <w:r w:rsidRPr="008B5044">
              <w:rPr>
                <w:rStyle w:val="ct-span"/>
                <w:rFonts w:asciiTheme="minorHAnsi" w:hAnsiTheme="minorHAnsi" w:cstheme="minorHAnsi"/>
                <w:lang w:val="en-GB"/>
              </w:rPr>
              <w:t xml:space="preserve">Employers which take part in this programme must pay the employee at least 60% of the average salary and may receive a refund of 60% of the salaries paid. </w:t>
            </w:r>
            <w:r w:rsidRPr="008B5044">
              <w:rPr>
                <w:rFonts w:asciiTheme="minorHAnsi" w:hAnsiTheme="minorHAnsi" w:cstheme="minorHAnsi"/>
                <w:lang w:val="en-GB"/>
              </w:rPr>
              <w:t>The regime applies to costs incurred in the period from 12 March 2020 to 31 August 2020.</w:t>
            </w:r>
          </w:p>
          <w:p w14:paraId="276F5463" w14:textId="1695BD97" w:rsidR="000F2A79" w:rsidRPr="00DF6A58" w:rsidRDefault="000F2A79" w:rsidP="00CF096C">
            <w:pPr>
              <w:numPr>
                <w:ilvl w:val="0"/>
                <w:numId w:val="23"/>
              </w:numPr>
              <w:spacing w:after="160" w:line="256" w:lineRule="auto"/>
              <w:ind w:hanging="294"/>
              <w:jc w:val="both"/>
              <w:rPr>
                <w:rFonts w:asciiTheme="minorHAnsi" w:hAnsiTheme="minorHAnsi" w:cstheme="minorHAnsi"/>
                <w:lang w:val="en-GB"/>
              </w:rPr>
            </w:pPr>
            <w:r w:rsidRPr="008B5044">
              <w:rPr>
                <w:rFonts w:asciiTheme="minorHAnsi" w:hAnsiTheme="minorHAnsi" w:cstheme="minorHAnsi"/>
                <w:b/>
                <w:bCs/>
                <w:lang w:val="en-GB"/>
              </w:rPr>
              <w:t xml:space="preserve">Antivirus C </w:t>
            </w:r>
            <w:r w:rsidRPr="008B5044">
              <w:rPr>
                <w:rFonts w:asciiTheme="minorHAnsi" w:hAnsiTheme="minorHAnsi" w:cstheme="minorHAnsi"/>
                <w:lang w:val="en-GB"/>
              </w:rPr>
              <w:t xml:space="preserve">– Under regime C, further relief is provided in relation to social insurance payments. Employers which have a maximum of 50 employees can apply for a reduction in social insurance payments, in order to preserve jobs. </w:t>
            </w:r>
          </w:p>
          <w:p w14:paraId="6976E881" w14:textId="77777777" w:rsidR="000F2A79" w:rsidRPr="008B5044" w:rsidRDefault="000F2A79" w:rsidP="008C0342">
            <w:pPr>
              <w:spacing w:after="120"/>
              <w:jc w:val="both"/>
              <w:rPr>
                <w:rFonts w:asciiTheme="minorHAnsi" w:hAnsiTheme="minorHAnsi" w:cstheme="minorHAnsi"/>
                <w:b/>
                <w:bCs/>
                <w:color w:val="C00000"/>
                <w:lang w:val="en-GB"/>
              </w:rPr>
            </w:pPr>
            <w:bookmarkStart w:id="3" w:name="_Hlk45547550"/>
            <w:r w:rsidRPr="008B5044">
              <w:rPr>
                <w:rFonts w:asciiTheme="minorHAnsi" w:hAnsiTheme="minorHAnsi" w:cstheme="minorHAnsi"/>
                <w:b/>
                <w:bCs/>
                <w:color w:val="C00000"/>
                <w:lang w:val="en-GB"/>
              </w:rPr>
              <w:t>MORATORIUM ON THE PAYMENT OF LOAN INSTALMENTS</w:t>
            </w:r>
          </w:p>
          <w:p w14:paraId="11C293A1" w14:textId="22D0B592"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The Act introducing certain measures concerning a moratorium on the payment of loan instalments due to the COVID19 pandemic came into effect on 17 April 2020. </w:t>
            </w:r>
          </w:p>
          <w:p w14:paraId="5E8B1217" w14:textId="77777777" w:rsidR="000F2A79" w:rsidRPr="008B5044" w:rsidRDefault="000F2A79" w:rsidP="00CF096C">
            <w:pPr>
              <w:jc w:val="both"/>
              <w:rPr>
                <w:rFonts w:asciiTheme="minorHAnsi" w:hAnsiTheme="minorHAnsi" w:cstheme="minorHAnsi"/>
                <w:lang w:val="en-GB"/>
              </w:rPr>
            </w:pPr>
          </w:p>
          <w:p w14:paraId="70A63724" w14:textId="1841EF39"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Under the Act, subject to service of notice by a debtor (i.e. a borrower), the debtor’s duty to fulfil financial undertakings to the creditor (usually a bank, but possibly also a non-banking institution) may be suspended for a certain period of time (the so-called ‘</w:t>
            </w:r>
            <w:r w:rsidRPr="008B5044">
              <w:rPr>
                <w:rFonts w:asciiTheme="minorHAnsi" w:hAnsiTheme="minorHAnsi" w:cstheme="minorHAnsi"/>
                <w:b/>
                <w:bCs/>
                <w:lang w:val="en-GB"/>
              </w:rPr>
              <w:t>protection period</w:t>
            </w:r>
            <w:r w:rsidRPr="008B5044">
              <w:rPr>
                <w:rFonts w:asciiTheme="minorHAnsi" w:hAnsiTheme="minorHAnsi" w:cstheme="minorHAnsi"/>
                <w:lang w:val="en-GB"/>
              </w:rPr>
              <w:t>’). The repayment period and the period of validity of any securities are extended for the duration of the moratorium on loan payments, i.e. for the protection period.</w:t>
            </w:r>
          </w:p>
          <w:p w14:paraId="348322A4" w14:textId="77777777" w:rsidR="000F2A79" w:rsidRPr="008B5044" w:rsidRDefault="000F2A79" w:rsidP="00CF096C">
            <w:pPr>
              <w:jc w:val="both"/>
              <w:rPr>
                <w:rFonts w:asciiTheme="minorHAnsi" w:hAnsiTheme="minorHAnsi" w:cstheme="minorHAnsi"/>
                <w:lang w:val="en-GB"/>
              </w:rPr>
            </w:pPr>
          </w:p>
          <w:p w14:paraId="339E4E00" w14:textId="25D4CB9D"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The moratorium on loan payments will not result in an entry in debtor registries and will not be taken into account when assessing the debtor’s ability to repay loans. The moratorium is voluntary and free of charge. However, any interest payments which have been agreed will continue to accrue during the suspension period.</w:t>
            </w:r>
          </w:p>
          <w:p w14:paraId="6F941E4C" w14:textId="77777777" w:rsidR="000F2A79" w:rsidRPr="008B5044" w:rsidRDefault="000F2A79" w:rsidP="00CF096C">
            <w:pPr>
              <w:jc w:val="both"/>
              <w:rPr>
                <w:rFonts w:asciiTheme="minorHAnsi" w:hAnsiTheme="minorHAnsi" w:cstheme="minorHAnsi"/>
                <w:lang w:val="en-GB"/>
              </w:rPr>
            </w:pPr>
          </w:p>
          <w:p w14:paraId="5B231B75" w14:textId="205B48C4"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The suspension on payments applies to both consumers and businesses. It is possible to suspend the repayment of consumer and business loans entered into and obtained before 26 March 2020 and on mortgages entered into before 26 March 2020.</w:t>
            </w:r>
          </w:p>
          <w:p w14:paraId="6903441E" w14:textId="77777777" w:rsidR="000F2A79" w:rsidRPr="008B5044" w:rsidRDefault="000F2A79" w:rsidP="00CF096C">
            <w:pPr>
              <w:jc w:val="both"/>
              <w:rPr>
                <w:rFonts w:asciiTheme="minorHAnsi" w:hAnsiTheme="minorHAnsi" w:cstheme="minorHAnsi"/>
                <w:lang w:val="en-GB"/>
              </w:rPr>
            </w:pPr>
          </w:p>
          <w:p w14:paraId="6CE13FF4" w14:textId="3D592697"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The repayment of both statutory interest and the principal sum may be suspended, with the exception of loans to legal persons, where only the repayment of the principal sum may be suspended, and the legal person shall therefore continue to pay interest. </w:t>
            </w:r>
          </w:p>
          <w:p w14:paraId="202A33B8" w14:textId="77777777" w:rsidR="000F2A79" w:rsidRPr="008B5044" w:rsidRDefault="000F2A79" w:rsidP="00CF096C">
            <w:pPr>
              <w:jc w:val="both"/>
              <w:rPr>
                <w:rFonts w:asciiTheme="minorHAnsi" w:hAnsiTheme="minorHAnsi" w:cstheme="minorHAnsi"/>
                <w:lang w:val="en-GB"/>
              </w:rPr>
            </w:pPr>
          </w:p>
          <w:p w14:paraId="185F556D" w14:textId="77777777" w:rsidR="000F2A79" w:rsidRPr="008B5044"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The creditor is entitled to any interest accrued during the duration of the moratorium, i.e. the protection period. The amount of interest is capped at the Czech National Bank repo rate (which is currently 0.25%) plus 8 percentage points, which is essentially the same amount as the statutory rate </w:t>
            </w:r>
            <w:r w:rsidRPr="008B5044">
              <w:rPr>
                <w:rFonts w:asciiTheme="minorHAnsi" w:hAnsiTheme="minorHAnsi" w:cstheme="minorHAnsi"/>
                <w:lang w:val="en-GB"/>
              </w:rPr>
              <w:lastRenderedPageBreak/>
              <w:t xml:space="preserve">of default interest. If the agreed upon interest rate is lower than the above-mentioned rate, the interest will accrue at the agreed rate. Businesses must pay the interest in full without any limitation. </w:t>
            </w:r>
          </w:p>
          <w:p w14:paraId="1C5CEBB9" w14:textId="0E0ECA8D"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If a fixed interest rate was agreed, the interest period will be extended for the duration of the protection period.</w:t>
            </w:r>
          </w:p>
          <w:p w14:paraId="687D393E" w14:textId="77777777" w:rsidR="000F2A79" w:rsidRPr="008B5044" w:rsidRDefault="000F2A79" w:rsidP="00CF096C">
            <w:pPr>
              <w:jc w:val="both"/>
              <w:rPr>
                <w:rFonts w:asciiTheme="minorHAnsi" w:hAnsiTheme="minorHAnsi" w:cstheme="minorHAnsi"/>
                <w:lang w:val="en-GB"/>
              </w:rPr>
            </w:pPr>
          </w:p>
          <w:p w14:paraId="33CBE9BB" w14:textId="77777777" w:rsidR="000F2A79" w:rsidRPr="008B5044"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Legal persons which take advantage of the moratorium on payment of instalments must refrain from using property which could be used to discharge the obligations owed to the creditor. </w:t>
            </w:r>
          </w:p>
          <w:p w14:paraId="30D27663" w14:textId="2709FE4E" w:rsidR="000F2A79" w:rsidRDefault="000F2A79" w:rsidP="00CF096C">
            <w:pPr>
              <w:jc w:val="both"/>
              <w:rPr>
                <w:rFonts w:asciiTheme="minorHAnsi" w:hAnsiTheme="minorHAnsi" w:cstheme="minorHAnsi"/>
                <w:lang w:val="en-GB"/>
              </w:rPr>
            </w:pPr>
            <w:r>
              <w:rPr>
                <w:rFonts w:asciiTheme="minorHAnsi" w:hAnsiTheme="minorHAnsi" w:cstheme="minorHAnsi"/>
                <w:lang w:val="en-GB"/>
              </w:rPr>
              <w:t xml:space="preserve">In </w:t>
            </w:r>
            <w:r w:rsidRPr="008B5044">
              <w:rPr>
                <w:rFonts w:asciiTheme="minorHAnsi" w:hAnsiTheme="minorHAnsi" w:cstheme="minorHAnsi"/>
                <w:lang w:val="en-GB"/>
              </w:rPr>
              <w:t>addition, the possibility of suspending instalment payments does not apply to a line of credit, operating lease, financial guarantee, loans taken out in relation to capital markets and certain other specific obligations.</w:t>
            </w:r>
          </w:p>
          <w:p w14:paraId="456DB6B3" w14:textId="77777777" w:rsidR="000F2A79" w:rsidRPr="008B5044" w:rsidRDefault="000F2A79" w:rsidP="00CF096C">
            <w:pPr>
              <w:jc w:val="both"/>
              <w:rPr>
                <w:rFonts w:asciiTheme="minorHAnsi" w:hAnsiTheme="minorHAnsi" w:cstheme="minorHAnsi"/>
                <w:lang w:val="en-GB"/>
              </w:rPr>
            </w:pPr>
          </w:p>
          <w:p w14:paraId="15148A6F" w14:textId="77777777" w:rsidR="000F2A79" w:rsidRPr="008B5044"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The repayment can be suspended until 31 October 2020 (or only until 31 July 2020, at the debtor’s request). </w:t>
            </w:r>
          </w:p>
          <w:p w14:paraId="500F8F54" w14:textId="1D06CBFE"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The protection period starts from the first day of the next calendar month following the day on which the creditor received notice from the debtor stating its intention to avail itself of the protection period. </w:t>
            </w:r>
          </w:p>
          <w:p w14:paraId="28CC9662" w14:textId="77777777" w:rsidR="000F2A79" w:rsidRPr="008B5044" w:rsidRDefault="000F2A79" w:rsidP="00CF096C">
            <w:pPr>
              <w:jc w:val="both"/>
              <w:rPr>
                <w:rFonts w:asciiTheme="minorHAnsi" w:hAnsiTheme="minorHAnsi" w:cstheme="minorHAnsi"/>
                <w:lang w:val="en-GB"/>
              </w:rPr>
            </w:pPr>
          </w:p>
          <w:p w14:paraId="7FFA5C88" w14:textId="77777777" w:rsidR="000F2A79" w:rsidRPr="008B5044"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Repayment may be suspended based on a written notice or by any other means chosen by the creditor. The notice must include a statement that the debtor intends to make use of the protection period due to the negative economic impact of the COVID19 pandemic and the notice must identify the loan in question (if no loan is identified in the notice, the suspension will apply to every loan between the creditor and debtor). Within 30 days of receipt of the notice, the creditor shall inform the debtor of the start and end of the suspension of instalment payments and about any other arrangements, notably concerning the repayment after expiry of the protection period. </w:t>
            </w:r>
          </w:p>
          <w:p w14:paraId="42BCD780" w14:textId="77777777" w:rsidR="000F2A79" w:rsidRPr="008B5044" w:rsidRDefault="000F2A79" w:rsidP="00CF096C">
            <w:pPr>
              <w:jc w:val="center"/>
              <w:rPr>
                <w:rFonts w:asciiTheme="minorHAnsi" w:hAnsiTheme="minorHAnsi" w:cstheme="minorHAnsi"/>
                <w:lang w:val="en-GB"/>
              </w:rPr>
            </w:pPr>
          </w:p>
          <w:p w14:paraId="61A41A59" w14:textId="4BB1EF8A" w:rsidR="000F2A79" w:rsidRDefault="000F2A79" w:rsidP="008C0342">
            <w:pPr>
              <w:spacing w:after="120"/>
              <w:jc w:val="both"/>
              <w:rPr>
                <w:rFonts w:asciiTheme="minorHAnsi" w:hAnsiTheme="minorHAnsi" w:cstheme="minorHAnsi"/>
                <w:b/>
                <w:bCs/>
                <w:color w:val="C00000"/>
                <w:lang w:val="en-GB"/>
              </w:rPr>
            </w:pPr>
            <w:r w:rsidRPr="008B5044">
              <w:rPr>
                <w:rFonts w:asciiTheme="minorHAnsi" w:hAnsiTheme="minorHAnsi" w:cstheme="minorHAnsi"/>
                <w:b/>
                <w:bCs/>
                <w:color w:val="C00000"/>
                <w:lang w:val="en-GB"/>
              </w:rPr>
              <w:t xml:space="preserve">ADJUSTMENT OF ARRANGEMENTS BETWEEN LANDLORDS AND TENANTS </w:t>
            </w:r>
          </w:p>
          <w:p w14:paraId="6F93A1CB" w14:textId="0CABDE7A"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The contractual relationships between landlords and tenants which have been affected by the COVID19 pandemic are also impacted by the new legislation. Two acts have been implemented, one concerning leases of business premises and the other concerning residential leases. </w:t>
            </w:r>
          </w:p>
          <w:p w14:paraId="3882B820" w14:textId="77777777" w:rsidR="000F2A79" w:rsidRPr="008B5044" w:rsidRDefault="000F2A79" w:rsidP="00CF096C">
            <w:pPr>
              <w:jc w:val="both"/>
              <w:rPr>
                <w:rFonts w:asciiTheme="minorHAnsi" w:hAnsiTheme="minorHAnsi" w:cstheme="minorHAnsi"/>
                <w:lang w:val="en-GB"/>
              </w:rPr>
            </w:pPr>
          </w:p>
          <w:p w14:paraId="0DB2E44E" w14:textId="09DE7A3F" w:rsidR="000F2A79" w:rsidRDefault="000F2A79" w:rsidP="008C0342">
            <w:pPr>
              <w:spacing w:after="120"/>
              <w:jc w:val="both"/>
              <w:rPr>
                <w:rFonts w:asciiTheme="minorHAnsi" w:hAnsiTheme="minorHAnsi" w:cstheme="minorHAnsi"/>
                <w:b/>
                <w:bCs/>
                <w:color w:val="C00000"/>
                <w:lang w:val="en-GB"/>
              </w:rPr>
            </w:pPr>
            <w:r w:rsidRPr="008B5044">
              <w:rPr>
                <w:rFonts w:asciiTheme="minorHAnsi" w:hAnsiTheme="minorHAnsi" w:cstheme="minorHAnsi"/>
                <w:b/>
                <w:bCs/>
                <w:color w:val="C00000"/>
                <w:lang w:val="en-GB"/>
              </w:rPr>
              <w:t>Leases of business premises</w:t>
            </w:r>
          </w:p>
          <w:p w14:paraId="22ED4C0B" w14:textId="411B2102"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Pursuant to the Act introducing certain measures to mitigate the impact of the coronavirus epidemic on tenants of business premises up until 31 December 2020, a landlord will not be able to terminate the lease of business premises unilaterally, based only on the tenant’s default (relating only to rent, i.e. not service charges) between 12 March 2020 and 30 July 2020.</w:t>
            </w:r>
          </w:p>
          <w:p w14:paraId="48CE2E35" w14:textId="77777777" w:rsidR="000F2A79" w:rsidRPr="008B5044" w:rsidRDefault="000F2A79" w:rsidP="00CF096C">
            <w:pPr>
              <w:jc w:val="both"/>
              <w:rPr>
                <w:rFonts w:asciiTheme="minorHAnsi" w:hAnsiTheme="minorHAnsi" w:cstheme="minorHAnsi"/>
                <w:lang w:val="en-GB"/>
              </w:rPr>
            </w:pPr>
          </w:p>
          <w:p w14:paraId="048B1552" w14:textId="28CF70FC"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The aforementioned Act only covers situations where the tenant could not duly pay the rent due to restrictions resulting from measures implemented by the government during the COVID-19 pandemic, which prevented the tenant from conducting its business or which made it substantially more difficult. The tenant must prove the reason for this default by providing documentary evidence within 15 days of the first day of the default.  </w:t>
            </w:r>
          </w:p>
          <w:p w14:paraId="392E4332" w14:textId="77777777" w:rsidR="000F2A79" w:rsidRPr="008B5044" w:rsidRDefault="000F2A79" w:rsidP="00CF096C">
            <w:pPr>
              <w:jc w:val="both"/>
              <w:rPr>
                <w:rFonts w:asciiTheme="minorHAnsi" w:hAnsiTheme="minorHAnsi" w:cstheme="minorHAnsi"/>
                <w:lang w:val="en-GB"/>
              </w:rPr>
            </w:pPr>
          </w:p>
          <w:p w14:paraId="66BD9DAA" w14:textId="3ED4B23A"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All the tenant’s debts (i.e. any outstanding rent plus service charges) that were payable between 12 March 2020 and 30 July 2020 must be settled by 31 December 2020. Otherwise the landlord can terminate the lease on 5 days’ notice (which shall also apply in the event that the tenant states that it will not pay the debt).</w:t>
            </w:r>
          </w:p>
          <w:p w14:paraId="00C6257A" w14:textId="77777777" w:rsidR="000F2A79" w:rsidRPr="008B5044" w:rsidRDefault="000F2A79" w:rsidP="00CF096C">
            <w:pPr>
              <w:jc w:val="both"/>
              <w:rPr>
                <w:rFonts w:asciiTheme="minorHAnsi" w:hAnsiTheme="minorHAnsi" w:cstheme="minorHAnsi"/>
                <w:lang w:val="en-GB"/>
              </w:rPr>
            </w:pPr>
          </w:p>
          <w:p w14:paraId="1356696A" w14:textId="4C987AF5"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If the lease is terminated before the expiry of the protection period (i.e. before 31 December 2020), the tenant is obliged to pay the due debts within 30 days of termination of the lease.</w:t>
            </w:r>
          </w:p>
          <w:p w14:paraId="10B1E758" w14:textId="77777777" w:rsidR="000F2A79" w:rsidRPr="008B5044" w:rsidRDefault="000F2A79" w:rsidP="00CF096C">
            <w:pPr>
              <w:jc w:val="both"/>
              <w:rPr>
                <w:rFonts w:asciiTheme="minorHAnsi" w:hAnsiTheme="minorHAnsi" w:cstheme="minorHAnsi"/>
                <w:lang w:val="en-GB"/>
              </w:rPr>
            </w:pPr>
          </w:p>
          <w:p w14:paraId="7516B523" w14:textId="1404CDD9"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Subject to certain conditions, the landlord is entitled to apply to the courts for termination of the lease (especially if the lease is its only source of livelihood). However, no such application could be made before the state of emergency came to an end.</w:t>
            </w:r>
          </w:p>
          <w:p w14:paraId="1759BE20" w14:textId="77777777" w:rsidR="000F2A79" w:rsidRPr="008B5044" w:rsidRDefault="000F2A79" w:rsidP="00CF096C">
            <w:pPr>
              <w:jc w:val="both"/>
              <w:rPr>
                <w:rFonts w:asciiTheme="minorHAnsi" w:hAnsiTheme="minorHAnsi" w:cstheme="minorHAnsi"/>
                <w:lang w:val="en-GB"/>
              </w:rPr>
            </w:pPr>
          </w:p>
          <w:p w14:paraId="032FF14F" w14:textId="68DF7F41" w:rsidR="000F2A79" w:rsidRDefault="000F2A79" w:rsidP="008C0342">
            <w:pPr>
              <w:spacing w:after="120"/>
              <w:jc w:val="both"/>
              <w:rPr>
                <w:rFonts w:asciiTheme="minorHAnsi" w:hAnsiTheme="minorHAnsi" w:cstheme="minorHAnsi"/>
                <w:b/>
                <w:bCs/>
                <w:color w:val="C00000"/>
                <w:lang w:val="en-GB"/>
              </w:rPr>
            </w:pPr>
            <w:r w:rsidRPr="008B5044">
              <w:rPr>
                <w:rFonts w:asciiTheme="minorHAnsi" w:hAnsiTheme="minorHAnsi" w:cstheme="minorHAnsi"/>
                <w:b/>
                <w:bCs/>
                <w:color w:val="C00000"/>
                <w:lang w:val="en-GB"/>
              </w:rPr>
              <w:t>Residential leases</w:t>
            </w:r>
          </w:p>
          <w:p w14:paraId="61492543" w14:textId="6989FCD0"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Pursuant to the Act introducing certain measures to mitigate the impact of the coronavirus epidemic on residential tenants up until 31 December 2020, a landlord will not be able to terminate the lease unilaterally, based only on the tenant’s default (relating only to rent, i.e. not service charges) between 12 March 2020 and the day following the date of termination of the governmental measures during the epidemic but in any event no later than 31 July 2020.</w:t>
            </w:r>
          </w:p>
          <w:p w14:paraId="6DB4B54A" w14:textId="77777777" w:rsidR="000F2A79" w:rsidRPr="008B5044" w:rsidRDefault="000F2A79" w:rsidP="00CF096C">
            <w:pPr>
              <w:jc w:val="both"/>
              <w:rPr>
                <w:rFonts w:asciiTheme="minorHAnsi" w:hAnsiTheme="minorHAnsi" w:cstheme="minorHAnsi"/>
                <w:lang w:val="en-GB"/>
              </w:rPr>
            </w:pPr>
          </w:p>
          <w:p w14:paraId="4E2752B5" w14:textId="489BD024"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This measure only applies to situations where the tenant could not duly pay the rent for reasons based mainly on the restrictions resulting from measures implemented by the government during the COVID19 pandemic, which prevented him/her from paying the rent or made it substantially more difficult for him/her to do so. This must be proved by a statement from the relevant labour authority (specifics are stated in the government guidelines).  </w:t>
            </w:r>
          </w:p>
          <w:p w14:paraId="1C8CE373" w14:textId="77777777" w:rsidR="000F2A79" w:rsidRPr="008B5044" w:rsidRDefault="000F2A79" w:rsidP="00CF096C">
            <w:pPr>
              <w:jc w:val="both"/>
              <w:rPr>
                <w:rFonts w:asciiTheme="minorHAnsi" w:hAnsiTheme="minorHAnsi" w:cstheme="minorHAnsi"/>
                <w:lang w:val="en-GB"/>
              </w:rPr>
            </w:pPr>
          </w:p>
          <w:p w14:paraId="559CD2A7" w14:textId="63FE7B9B" w:rsid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 xml:space="preserve">All the tenant’s debts (i.e. outstanding rent) that were payable between 12 March 2020 and the day following the date of termination of the government measures during the epidemic (but in any event no later than 31 July 2020) must be settled by 31 December 2020. Failing which, the landlord can </w:t>
            </w:r>
            <w:r w:rsidRPr="008B5044">
              <w:rPr>
                <w:rFonts w:asciiTheme="minorHAnsi" w:hAnsiTheme="minorHAnsi" w:cstheme="minorHAnsi"/>
                <w:lang w:val="en-GB"/>
              </w:rPr>
              <w:lastRenderedPageBreak/>
              <w:t>terminate the lease without any prior notice (this will also apply in the event that the tenant states that he/she will not pay the debt or where it is clear that he/she will not pay the debt).</w:t>
            </w:r>
          </w:p>
          <w:p w14:paraId="34D8D86E" w14:textId="77777777" w:rsidR="000F2A79" w:rsidRPr="008B5044" w:rsidRDefault="000F2A79" w:rsidP="00CF096C">
            <w:pPr>
              <w:jc w:val="both"/>
              <w:rPr>
                <w:rFonts w:asciiTheme="minorHAnsi" w:hAnsiTheme="minorHAnsi" w:cstheme="minorHAnsi"/>
                <w:lang w:val="en-GB"/>
              </w:rPr>
            </w:pPr>
          </w:p>
          <w:p w14:paraId="510234AB" w14:textId="0626D766" w:rsidR="000F2A79" w:rsidRPr="000F2A79" w:rsidRDefault="000F2A79" w:rsidP="00CF096C">
            <w:pPr>
              <w:jc w:val="both"/>
              <w:rPr>
                <w:rFonts w:asciiTheme="minorHAnsi" w:hAnsiTheme="minorHAnsi" w:cstheme="minorHAnsi"/>
                <w:lang w:val="en-GB"/>
              </w:rPr>
            </w:pPr>
            <w:r w:rsidRPr="008B5044">
              <w:rPr>
                <w:rFonts w:asciiTheme="minorHAnsi" w:hAnsiTheme="minorHAnsi" w:cstheme="minorHAnsi"/>
                <w:lang w:val="en-GB"/>
              </w:rPr>
              <w:t>As for a lease of business premises, the landlord has a right, subject to certain conditions, to apply to the courts for termination of the lease (especially if the landlord is in danger of losing its ability to obtain a livelihood due to the restrictions). In addition, no such application could be made before the state of emergency came to an end.</w:t>
            </w:r>
            <w:bookmarkEnd w:id="3"/>
          </w:p>
          <w:p w14:paraId="76A02E73" w14:textId="77777777" w:rsidR="00801267" w:rsidRDefault="00801267" w:rsidP="00CF096C">
            <w:pPr>
              <w:pStyle w:val="SpacingTABLE"/>
              <w:framePr w:hSpace="0" w:wrap="auto" w:vAnchor="margin" w:xAlign="left" w:yAlign="inline"/>
              <w:spacing w:before="0" w:after="0"/>
              <w:jc w:val="left"/>
              <w:rPr>
                <w:rFonts w:cstheme="minorHAnsi"/>
                <w:sz w:val="22"/>
              </w:rPr>
            </w:pPr>
          </w:p>
          <w:p w14:paraId="272BD8A4" w14:textId="170A040C" w:rsidR="00801267" w:rsidRDefault="00A86CD9" w:rsidP="00CF096C">
            <w:pPr>
              <w:pStyle w:val="SpacingTABLE"/>
              <w:framePr w:hSpace="0" w:wrap="auto" w:vAnchor="margin" w:xAlign="left" w:yAlign="inline"/>
              <w:spacing w:before="0" w:after="0"/>
              <w:jc w:val="right"/>
              <w:rPr>
                <w:rStyle w:val="Accentuation"/>
                <w:rFonts w:cstheme="minorHAnsi"/>
                <w:b w:val="0"/>
                <w:bCs/>
                <w:color w:val="5F6368"/>
                <w:sz w:val="22"/>
                <w:lang w:val="cs-CZ"/>
              </w:rPr>
            </w:pPr>
            <w:r w:rsidRPr="00A86CD9">
              <w:rPr>
                <w:rStyle w:val="Accentuation"/>
                <w:rFonts w:cstheme="minorHAnsi"/>
                <w:b w:val="0"/>
                <w:bCs/>
                <w:color w:val="5F6368"/>
                <w:sz w:val="22"/>
                <w:lang w:val="cs-CZ"/>
              </w:rPr>
              <w:t>Author: Pierstone s.r.o.</w:t>
            </w:r>
            <w:r w:rsidRPr="00A86CD9">
              <w:rPr>
                <w:rFonts w:cstheme="minorHAnsi"/>
                <w:b w:val="0"/>
                <w:bCs/>
                <w:i/>
                <w:iCs/>
                <w:color w:val="4D5156"/>
                <w:sz w:val="22"/>
                <w:shd w:val="clear" w:color="auto" w:fill="FFFFFF"/>
                <w:lang w:val="cs-CZ"/>
              </w:rPr>
              <w:t xml:space="preserve">, </w:t>
            </w:r>
            <w:r w:rsidRPr="00A86CD9">
              <w:rPr>
                <w:rStyle w:val="Accentuation"/>
                <w:rFonts w:cstheme="minorHAnsi"/>
                <w:b w:val="0"/>
                <w:bCs/>
                <w:color w:val="5F6368"/>
                <w:sz w:val="22"/>
                <w:lang w:val="cs-CZ"/>
              </w:rPr>
              <w:t>advokátní kancelár</w:t>
            </w:r>
            <w:r w:rsidRPr="00A86CD9">
              <w:rPr>
                <w:rFonts w:cstheme="minorHAnsi"/>
                <w:b w:val="0"/>
                <w:bCs/>
                <w:i/>
                <w:iCs/>
                <w:color w:val="4D5156"/>
                <w:sz w:val="22"/>
                <w:shd w:val="clear" w:color="auto" w:fill="FFFFFF"/>
                <w:lang w:val="cs-CZ"/>
              </w:rPr>
              <w:t xml:space="preserve"> | Prague, </w:t>
            </w:r>
            <w:r w:rsidRPr="00A86CD9">
              <w:rPr>
                <w:rStyle w:val="Accentuation"/>
                <w:rFonts w:cstheme="minorHAnsi"/>
                <w:b w:val="0"/>
                <w:bCs/>
                <w:color w:val="5F6368"/>
                <w:sz w:val="22"/>
                <w:lang w:val="cs-CZ"/>
              </w:rPr>
              <w:t>CZECH REPUBLIC</w:t>
            </w:r>
          </w:p>
          <w:p w14:paraId="0FE0C8A7" w14:textId="1CD2A32B" w:rsidR="00801267" w:rsidRPr="00E6265A" w:rsidRDefault="00E6265A" w:rsidP="00CF096C">
            <w:pPr>
              <w:pStyle w:val="SpacingTABLE"/>
              <w:framePr w:hSpace="0" w:wrap="auto" w:vAnchor="margin" w:xAlign="left" w:yAlign="inline"/>
              <w:spacing w:before="0" w:after="0"/>
              <w:jc w:val="right"/>
              <w:rPr>
                <w:rFonts w:cstheme="minorHAnsi"/>
                <w:b w:val="0"/>
                <w:bCs/>
                <w:i/>
                <w:iCs/>
                <w:color w:val="5F6368"/>
                <w:sz w:val="22"/>
                <w:lang w:val="cs-CZ"/>
              </w:rPr>
            </w:pPr>
            <w:r w:rsidRPr="00E6265A">
              <w:rPr>
                <w:rStyle w:val="Accentuation"/>
                <w:rFonts w:cstheme="minorHAnsi"/>
                <w:b w:val="0"/>
                <w:bCs/>
                <w:color w:val="5F6368"/>
                <w:sz w:val="22"/>
                <w:lang w:val="cs-CZ"/>
              </w:rPr>
              <w:t xml:space="preserve">in cooperation with </w:t>
            </w:r>
            <w:r w:rsidR="00E17E9E" w:rsidRPr="00A54E04">
              <w:rPr>
                <w:rStyle w:val="Accentuation"/>
                <w:rFonts w:cstheme="minorHAnsi"/>
                <w:b w:val="0"/>
                <w:bCs/>
                <w:color w:val="5F6368"/>
                <w:sz w:val="22"/>
                <w:lang w:val="cs-CZ"/>
              </w:rPr>
              <w:t>D’O</w:t>
            </w:r>
            <w:r w:rsidR="00E17E9E">
              <w:rPr>
                <w:rStyle w:val="Accentuation"/>
                <w:rFonts w:cstheme="minorHAnsi"/>
                <w:b w:val="0"/>
                <w:bCs/>
                <w:color w:val="5F6368"/>
                <w:sz w:val="22"/>
                <w:lang w:val="cs-CZ"/>
              </w:rPr>
              <w:t>R</w:t>
            </w:r>
            <w:r w:rsidR="00E17E9E" w:rsidRPr="00E17E9E">
              <w:rPr>
                <w:rStyle w:val="Accentuation"/>
                <w:rFonts w:cstheme="minorHAnsi"/>
                <w:b w:val="0"/>
                <w:bCs/>
                <w:color w:val="5F6368"/>
                <w:sz w:val="22"/>
                <w:lang w:val="cs-CZ"/>
              </w:rPr>
              <w:t>NANO PARTNERS</w:t>
            </w:r>
          </w:p>
          <w:p w14:paraId="35626D49" w14:textId="77777777" w:rsidR="00801267" w:rsidRDefault="00801267" w:rsidP="00CF096C">
            <w:pPr>
              <w:pStyle w:val="SpacingTABLE"/>
              <w:framePr w:hSpace="0" w:wrap="auto" w:vAnchor="margin" w:xAlign="left" w:yAlign="inline"/>
              <w:spacing w:before="0" w:after="0"/>
              <w:jc w:val="left"/>
              <w:rPr>
                <w:rFonts w:cstheme="minorHAnsi"/>
                <w:sz w:val="22"/>
              </w:rPr>
            </w:pPr>
          </w:p>
          <w:p w14:paraId="6178DDBB" w14:textId="77777777" w:rsidR="00801267" w:rsidRDefault="00801267" w:rsidP="00CF096C">
            <w:pPr>
              <w:pStyle w:val="SpacingTABLE"/>
              <w:framePr w:hSpace="0" w:wrap="auto" w:vAnchor="margin" w:xAlign="left" w:yAlign="inline"/>
              <w:spacing w:before="0" w:after="0"/>
              <w:jc w:val="left"/>
              <w:rPr>
                <w:rFonts w:cstheme="minorHAnsi"/>
                <w:sz w:val="22"/>
              </w:rPr>
            </w:pPr>
          </w:p>
          <w:p w14:paraId="33F1DA26" w14:textId="0B5931B1" w:rsidR="00801267" w:rsidRDefault="00801267" w:rsidP="00CF096C">
            <w:pPr>
              <w:pStyle w:val="SpacingTABLE"/>
              <w:framePr w:hSpace="0" w:wrap="auto" w:vAnchor="margin" w:xAlign="left" w:yAlign="inline"/>
              <w:spacing w:before="0" w:after="0"/>
              <w:jc w:val="left"/>
              <w:rPr>
                <w:rFonts w:cstheme="minorHAnsi"/>
                <w:sz w:val="22"/>
              </w:rPr>
            </w:pPr>
          </w:p>
          <w:p w14:paraId="77D3FFF4" w14:textId="1B0F3DBC" w:rsidR="008C0342" w:rsidRDefault="008C0342" w:rsidP="00CF096C">
            <w:pPr>
              <w:pStyle w:val="SpacingTABLE"/>
              <w:framePr w:hSpace="0" w:wrap="auto" w:vAnchor="margin" w:xAlign="left" w:yAlign="inline"/>
              <w:spacing w:before="0" w:after="0"/>
              <w:jc w:val="left"/>
              <w:rPr>
                <w:rFonts w:cstheme="minorHAnsi"/>
                <w:sz w:val="22"/>
              </w:rPr>
            </w:pPr>
          </w:p>
          <w:p w14:paraId="32C02625" w14:textId="108432E9" w:rsidR="008C0342" w:rsidRDefault="008C0342" w:rsidP="00CF096C">
            <w:pPr>
              <w:pStyle w:val="SpacingTABLE"/>
              <w:framePr w:hSpace="0" w:wrap="auto" w:vAnchor="margin" w:xAlign="left" w:yAlign="inline"/>
              <w:spacing w:before="0" w:after="0"/>
              <w:jc w:val="left"/>
              <w:rPr>
                <w:rFonts w:cstheme="minorHAnsi"/>
                <w:sz w:val="22"/>
              </w:rPr>
            </w:pPr>
          </w:p>
          <w:p w14:paraId="3AA1C37A" w14:textId="6AD4E6F3" w:rsidR="008C0342" w:rsidRDefault="008C0342" w:rsidP="00CF096C">
            <w:pPr>
              <w:pStyle w:val="SpacingTABLE"/>
              <w:framePr w:hSpace="0" w:wrap="auto" w:vAnchor="margin" w:xAlign="left" w:yAlign="inline"/>
              <w:spacing w:before="0" w:after="0"/>
              <w:jc w:val="left"/>
              <w:rPr>
                <w:rFonts w:cstheme="minorHAnsi"/>
                <w:sz w:val="22"/>
              </w:rPr>
            </w:pPr>
          </w:p>
          <w:p w14:paraId="04ACEAFF" w14:textId="78BFEFB5" w:rsidR="008C0342" w:rsidRDefault="008C0342" w:rsidP="00CF096C">
            <w:pPr>
              <w:pStyle w:val="SpacingTABLE"/>
              <w:framePr w:hSpace="0" w:wrap="auto" w:vAnchor="margin" w:xAlign="left" w:yAlign="inline"/>
              <w:spacing w:before="0" w:after="0"/>
              <w:jc w:val="left"/>
              <w:rPr>
                <w:rFonts w:cstheme="minorHAnsi"/>
                <w:sz w:val="22"/>
              </w:rPr>
            </w:pPr>
          </w:p>
          <w:p w14:paraId="765BDFFF" w14:textId="3DAD338C" w:rsidR="008C0342" w:rsidRDefault="008C0342" w:rsidP="00CF096C">
            <w:pPr>
              <w:pStyle w:val="SpacingTABLE"/>
              <w:framePr w:hSpace="0" w:wrap="auto" w:vAnchor="margin" w:xAlign="left" w:yAlign="inline"/>
              <w:spacing w:before="0" w:after="0"/>
              <w:jc w:val="left"/>
              <w:rPr>
                <w:rFonts w:cstheme="minorHAnsi"/>
                <w:sz w:val="22"/>
              </w:rPr>
            </w:pPr>
          </w:p>
          <w:p w14:paraId="389F49B7" w14:textId="51DBD2BD" w:rsidR="008C0342" w:rsidRDefault="008C0342" w:rsidP="00CF096C">
            <w:pPr>
              <w:pStyle w:val="SpacingTABLE"/>
              <w:framePr w:hSpace="0" w:wrap="auto" w:vAnchor="margin" w:xAlign="left" w:yAlign="inline"/>
              <w:spacing w:before="0" w:after="0"/>
              <w:jc w:val="left"/>
              <w:rPr>
                <w:rFonts w:cstheme="minorHAnsi"/>
                <w:sz w:val="22"/>
              </w:rPr>
            </w:pPr>
          </w:p>
          <w:p w14:paraId="79306DA8" w14:textId="51EBAD6E" w:rsidR="008C0342" w:rsidRDefault="008C0342" w:rsidP="00CF096C">
            <w:pPr>
              <w:pStyle w:val="SpacingTABLE"/>
              <w:framePr w:hSpace="0" w:wrap="auto" w:vAnchor="margin" w:xAlign="left" w:yAlign="inline"/>
              <w:spacing w:before="0" w:after="0"/>
              <w:jc w:val="left"/>
              <w:rPr>
                <w:rFonts w:cstheme="minorHAnsi"/>
                <w:sz w:val="22"/>
              </w:rPr>
            </w:pPr>
          </w:p>
          <w:p w14:paraId="59694846" w14:textId="3706942D" w:rsidR="008C0342" w:rsidRDefault="008C0342" w:rsidP="00CF096C">
            <w:pPr>
              <w:pStyle w:val="SpacingTABLE"/>
              <w:framePr w:hSpace="0" w:wrap="auto" w:vAnchor="margin" w:xAlign="left" w:yAlign="inline"/>
              <w:spacing w:before="0" w:after="0"/>
              <w:jc w:val="left"/>
              <w:rPr>
                <w:rFonts w:cstheme="minorHAnsi"/>
                <w:sz w:val="22"/>
              </w:rPr>
            </w:pPr>
          </w:p>
          <w:p w14:paraId="126F47A9" w14:textId="521CD28B" w:rsidR="008C0342" w:rsidRDefault="008C0342" w:rsidP="00CF096C">
            <w:pPr>
              <w:pStyle w:val="SpacingTABLE"/>
              <w:framePr w:hSpace="0" w:wrap="auto" w:vAnchor="margin" w:xAlign="left" w:yAlign="inline"/>
              <w:spacing w:before="0" w:after="0"/>
              <w:jc w:val="left"/>
              <w:rPr>
                <w:rFonts w:cstheme="minorHAnsi"/>
                <w:sz w:val="22"/>
              </w:rPr>
            </w:pPr>
          </w:p>
          <w:p w14:paraId="36C60885" w14:textId="6641B0FA" w:rsidR="008C0342" w:rsidRDefault="008C0342" w:rsidP="00CF096C">
            <w:pPr>
              <w:pStyle w:val="SpacingTABLE"/>
              <w:framePr w:hSpace="0" w:wrap="auto" w:vAnchor="margin" w:xAlign="left" w:yAlign="inline"/>
              <w:spacing w:before="0" w:after="0"/>
              <w:jc w:val="left"/>
              <w:rPr>
                <w:rFonts w:cstheme="minorHAnsi"/>
                <w:sz w:val="22"/>
              </w:rPr>
            </w:pPr>
          </w:p>
          <w:p w14:paraId="012F5EC9" w14:textId="1153F115" w:rsidR="008C0342" w:rsidRDefault="008C0342" w:rsidP="00CF096C">
            <w:pPr>
              <w:pStyle w:val="SpacingTABLE"/>
              <w:framePr w:hSpace="0" w:wrap="auto" w:vAnchor="margin" w:xAlign="left" w:yAlign="inline"/>
              <w:spacing w:before="0" w:after="0"/>
              <w:jc w:val="left"/>
              <w:rPr>
                <w:rFonts w:cstheme="minorHAnsi"/>
                <w:sz w:val="22"/>
              </w:rPr>
            </w:pPr>
          </w:p>
          <w:p w14:paraId="5C545E9D" w14:textId="2BBE83EB" w:rsidR="008C0342" w:rsidRDefault="008C0342" w:rsidP="00CF096C">
            <w:pPr>
              <w:pStyle w:val="SpacingTABLE"/>
              <w:framePr w:hSpace="0" w:wrap="auto" w:vAnchor="margin" w:xAlign="left" w:yAlign="inline"/>
              <w:spacing w:before="0" w:after="0"/>
              <w:jc w:val="left"/>
              <w:rPr>
                <w:rFonts w:cstheme="minorHAnsi"/>
                <w:sz w:val="22"/>
              </w:rPr>
            </w:pPr>
          </w:p>
          <w:p w14:paraId="46D7861E" w14:textId="55410C22" w:rsidR="008C0342" w:rsidRDefault="008C0342" w:rsidP="00CF096C">
            <w:pPr>
              <w:pStyle w:val="SpacingTABLE"/>
              <w:framePr w:hSpace="0" w:wrap="auto" w:vAnchor="margin" w:xAlign="left" w:yAlign="inline"/>
              <w:spacing w:before="0" w:after="0"/>
              <w:jc w:val="left"/>
              <w:rPr>
                <w:rFonts w:cstheme="minorHAnsi"/>
                <w:sz w:val="22"/>
              </w:rPr>
            </w:pPr>
          </w:p>
          <w:p w14:paraId="3B7B4905" w14:textId="03AD2866" w:rsidR="008C0342" w:rsidRDefault="008C0342" w:rsidP="00CF096C">
            <w:pPr>
              <w:pStyle w:val="SpacingTABLE"/>
              <w:framePr w:hSpace="0" w:wrap="auto" w:vAnchor="margin" w:xAlign="left" w:yAlign="inline"/>
              <w:spacing w:before="0" w:after="0"/>
              <w:jc w:val="left"/>
              <w:rPr>
                <w:rFonts w:cstheme="minorHAnsi"/>
                <w:sz w:val="22"/>
              </w:rPr>
            </w:pPr>
          </w:p>
          <w:p w14:paraId="24F393E5" w14:textId="2F7D6C91" w:rsidR="008C0342" w:rsidRDefault="008C0342" w:rsidP="00CF096C">
            <w:pPr>
              <w:pStyle w:val="SpacingTABLE"/>
              <w:framePr w:hSpace="0" w:wrap="auto" w:vAnchor="margin" w:xAlign="left" w:yAlign="inline"/>
              <w:spacing w:before="0" w:after="0"/>
              <w:jc w:val="left"/>
              <w:rPr>
                <w:rFonts w:cstheme="minorHAnsi"/>
                <w:sz w:val="22"/>
              </w:rPr>
            </w:pPr>
          </w:p>
          <w:p w14:paraId="79BACF3D" w14:textId="77777777" w:rsidR="008C0342" w:rsidRDefault="008C0342" w:rsidP="00CF096C">
            <w:pPr>
              <w:pStyle w:val="SpacingTABLE"/>
              <w:framePr w:hSpace="0" w:wrap="auto" w:vAnchor="margin" w:xAlign="left" w:yAlign="inline"/>
              <w:spacing w:before="0" w:after="0"/>
              <w:jc w:val="left"/>
              <w:rPr>
                <w:rFonts w:cstheme="minorHAnsi"/>
                <w:sz w:val="22"/>
              </w:rPr>
            </w:pPr>
          </w:p>
          <w:p w14:paraId="2DC4BB57" w14:textId="77777777" w:rsidR="00801267" w:rsidRDefault="00801267" w:rsidP="00CF096C">
            <w:pPr>
              <w:pStyle w:val="SpacingTABLE"/>
              <w:framePr w:hSpace="0" w:wrap="auto" w:vAnchor="margin" w:xAlign="left" w:yAlign="inline"/>
              <w:spacing w:before="0" w:after="0"/>
              <w:jc w:val="left"/>
              <w:rPr>
                <w:rFonts w:cstheme="minorHAnsi"/>
                <w:sz w:val="22"/>
              </w:rPr>
            </w:pPr>
          </w:p>
          <w:p w14:paraId="46F964A7" w14:textId="362C08BF" w:rsidR="00801267" w:rsidRPr="008B639A" w:rsidRDefault="00801267" w:rsidP="00CF096C">
            <w:pPr>
              <w:pStyle w:val="SpacingTABLE"/>
              <w:framePr w:hSpace="0" w:wrap="auto" w:vAnchor="margin" w:xAlign="left" w:yAlign="inline"/>
              <w:spacing w:before="0" w:after="0"/>
              <w:jc w:val="left"/>
              <w:rPr>
                <w:rFonts w:cstheme="minorHAnsi"/>
                <w:sz w:val="22"/>
              </w:rPr>
            </w:pPr>
          </w:p>
        </w:tc>
      </w:tr>
      <w:tr w:rsidR="00504F34" w:rsidRPr="008B639A" w14:paraId="66C3046A" w14:textId="77777777" w:rsidTr="008C0342">
        <w:tc>
          <w:tcPr>
            <w:tcW w:w="9216" w:type="dxa"/>
            <w:shd w:val="clear" w:color="auto" w:fill="9D0011"/>
          </w:tcPr>
          <w:p w14:paraId="0CA666D0" w14:textId="020BBCA0" w:rsidR="00FF6498" w:rsidRPr="00FF6498" w:rsidRDefault="00FF6498" w:rsidP="00CF096C">
            <w:pPr>
              <w:spacing w:before="180" w:after="180"/>
              <w:jc w:val="center"/>
              <w:rPr>
                <w:rFonts w:asciiTheme="minorHAnsi" w:hAnsiTheme="minorHAnsi" w:cstheme="minorHAnsi"/>
                <w:b/>
                <w:sz w:val="28"/>
                <w:szCs w:val="28"/>
              </w:rPr>
            </w:pPr>
            <w:r>
              <w:rPr>
                <w:rFonts w:asciiTheme="minorHAnsi" w:hAnsiTheme="minorHAnsi" w:cstheme="minorHAnsi"/>
                <w:b/>
                <w:sz w:val="28"/>
                <w:szCs w:val="28"/>
              </w:rPr>
              <w:lastRenderedPageBreak/>
              <w:t>THE EFFECTS OF CORONAVIRUS ON LEGISLATION IN SERBIA</w:t>
            </w:r>
          </w:p>
        </w:tc>
      </w:tr>
      <w:tr w:rsidR="00504F34" w:rsidRPr="008B639A" w14:paraId="037A0E42" w14:textId="77777777" w:rsidTr="008C0342">
        <w:tc>
          <w:tcPr>
            <w:tcW w:w="9216" w:type="dxa"/>
            <w:shd w:val="clear" w:color="auto" w:fill="auto"/>
          </w:tcPr>
          <w:p w14:paraId="7288F73F" w14:textId="7D60BD9A" w:rsidR="005B30C3" w:rsidRDefault="005B30C3" w:rsidP="00CF096C">
            <w:pPr>
              <w:rPr>
                <w:rFonts w:asciiTheme="minorHAnsi" w:hAnsiTheme="minorHAnsi" w:cstheme="minorHAnsi"/>
                <w:lang w:val="en-GB"/>
              </w:rPr>
            </w:pPr>
          </w:p>
          <w:p w14:paraId="33C27409"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 xml:space="preserve">The COVID-19 pandemic has affected everyday business activities in Serbia in many ways. </w:t>
            </w:r>
          </w:p>
          <w:p w14:paraId="45EA4B0C" w14:textId="77777777" w:rsidR="001B3907" w:rsidRPr="00805D73" w:rsidRDefault="001B3907" w:rsidP="00CF096C">
            <w:pPr>
              <w:jc w:val="both"/>
              <w:rPr>
                <w:rFonts w:asciiTheme="minorHAnsi" w:hAnsiTheme="minorHAnsi"/>
                <w:color w:val="000000" w:themeColor="text1"/>
                <w:lang w:val="en-GB"/>
              </w:rPr>
            </w:pPr>
          </w:p>
          <w:p w14:paraId="484DD3AA"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 xml:space="preserve">The Serbian Government was even forced to introduce a State of emergency, which lasted until 6 May 2020. </w:t>
            </w:r>
          </w:p>
          <w:p w14:paraId="6CBE0576" w14:textId="77777777" w:rsidR="001B3907" w:rsidRPr="00805D73" w:rsidRDefault="001B3907" w:rsidP="00CF096C">
            <w:pPr>
              <w:jc w:val="both"/>
              <w:rPr>
                <w:rFonts w:asciiTheme="minorHAnsi" w:hAnsiTheme="minorHAnsi"/>
                <w:color w:val="000000" w:themeColor="text1"/>
                <w:lang w:val="en-GB"/>
              </w:rPr>
            </w:pPr>
          </w:p>
          <w:p w14:paraId="50E45E80"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The COVID-19 pandemic has also led to some permanent changes in the legislation. Set out below is a general overview of the most important measures concerning the economy, companies and employment and changes to the legislation, which are a direct result of the COVID-19 pandemic.</w:t>
            </w:r>
          </w:p>
          <w:p w14:paraId="640A3E39" w14:textId="77777777" w:rsidR="001B3907" w:rsidRPr="00805D73" w:rsidRDefault="001B3907" w:rsidP="00CF096C">
            <w:pPr>
              <w:jc w:val="both"/>
              <w:rPr>
                <w:rFonts w:asciiTheme="minorHAnsi" w:hAnsiTheme="minorHAnsi"/>
                <w:b/>
                <w:color w:val="C00000"/>
                <w:lang w:val="en-GB"/>
              </w:rPr>
            </w:pPr>
          </w:p>
          <w:p w14:paraId="7801F5DB" w14:textId="77777777" w:rsidR="001B3907" w:rsidRPr="00805D73" w:rsidRDefault="001B3907" w:rsidP="008C0342">
            <w:pPr>
              <w:pStyle w:val="Titre1"/>
              <w:spacing w:after="120"/>
              <w:ind w:left="706" w:hanging="706"/>
              <w:outlineLvl w:val="0"/>
              <w:rPr>
                <w:rFonts w:asciiTheme="minorHAnsi" w:eastAsia="Times New Roman" w:hAnsiTheme="minorHAnsi"/>
                <w:b/>
                <w:bCs/>
                <w:color w:val="C00000"/>
                <w:kern w:val="36"/>
                <w:sz w:val="22"/>
                <w:szCs w:val="22"/>
                <w:lang w:val="en-GB"/>
              </w:rPr>
            </w:pPr>
            <w:r w:rsidRPr="00805D73">
              <w:rPr>
                <w:rFonts w:asciiTheme="minorHAnsi" w:eastAsia="Times New Roman" w:hAnsiTheme="minorHAnsi"/>
                <w:b/>
                <w:bCs/>
                <w:color w:val="C00000"/>
                <w:kern w:val="36"/>
                <w:sz w:val="22"/>
                <w:szCs w:val="22"/>
                <w:lang w:val="en-GB"/>
              </w:rPr>
              <w:t>ECONOMIC MEASURES IN THE PRIVATE SECTOR</w:t>
            </w:r>
          </w:p>
          <w:p w14:paraId="3F7B865C"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 xml:space="preserve">The Serbian Government adopted the following set of economic measures, in order to mitigate the consequences of the COVID-19 epidemic. </w:t>
            </w:r>
          </w:p>
          <w:p w14:paraId="00DE5EE7" w14:textId="77777777" w:rsidR="001B3907" w:rsidRPr="00805D73" w:rsidRDefault="001B3907" w:rsidP="00CF096C">
            <w:pPr>
              <w:jc w:val="both"/>
              <w:rPr>
                <w:rFonts w:asciiTheme="minorHAnsi" w:hAnsiTheme="minorHAnsi"/>
                <w:b/>
                <w:color w:val="000000" w:themeColor="text1"/>
                <w:lang w:val="en-GB"/>
              </w:rPr>
            </w:pPr>
          </w:p>
          <w:p w14:paraId="6DEB7179" w14:textId="77777777"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t>Fiscal benefits</w:t>
            </w:r>
          </w:p>
          <w:p w14:paraId="007B3A6E"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The deadlines for: (i) payment of payroll taxes and contributions; (ii) advance payments of corporate income taxes and (iii) advance payments of taxes on self-employed income for March, April and May 2020 have been extended until 4</w:t>
            </w:r>
            <w:r w:rsidRPr="00805D73">
              <w:rPr>
                <w:rFonts w:asciiTheme="minorHAnsi" w:hAnsiTheme="minorHAnsi"/>
                <w:color w:val="000000" w:themeColor="text1"/>
                <w:vertAlign w:val="superscript"/>
                <w:lang w:val="en-GB"/>
              </w:rPr>
              <w:t xml:space="preserve"> </w:t>
            </w:r>
            <w:r w:rsidRPr="00805D73">
              <w:rPr>
                <w:rFonts w:asciiTheme="minorHAnsi" w:hAnsiTheme="minorHAnsi"/>
                <w:color w:val="000000" w:themeColor="text1"/>
                <w:lang w:val="en-GB"/>
              </w:rPr>
              <w:t>January 2021, with the possibility of deferring payment of the amounts due by means of a maximum of 24 equal monthly instalments without any obligation to pay interest.</w:t>
            </w:r>
          </w:p>
          <w:p w14:paraId="127D4496" w14:textId="77777777" w:rsidR="001B3907" w:rsidRPr="00805D73" w:rsidRDefault="001B3907" w:rsidP="00CF096C">
            <w:pPr>
              <w:jc w:val="both"/>
              <w:rPr>
                <w:rFonts w:asciiTheme="minorHAnsi" w:hAnsiTheme="minorHAnsi"/>
                <w:color w:val="C00000"/>
                <w:lang w:val="en-GB"/>
              </w:rPr>
            </w:pPr>
          </w:p>
          <w:p w14:paraId="6ABCF1ED" w14:textId="77777777"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t>Direct grants</w:t>
            </w:r>
          </w:p>
          <w:p w14:paraId="494D677D"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Companies and entrepreneurs in the private sector were given direct, non-refundable grants to be used exclusively for the payment of salaries and benefits to employees in 3 instalments, i.e. in May, June and July 2020, and in the amount of the net minimum wage for the month of March 2020.</w:t>
            </w:r>
          </w:p>
          <w:p w14:paraId="39880EF0" w14:textId="77777777" w:rsidR="001B3907" w:rsidRPr="00805D73" w:rsidRDefault="001B3907" w:rsidP="00CF096C">
            <w:pPr>
              <w:jc w:val="both"/>
              <w:rPr>
                <w:rFonts w:asciiTheme="minorHAnsi" w:hAnsiTheme="minorHAnsi"/>
                <w:color w:val="000000" w:themeColor="text1"/>
                <w:lang w:val="en-GB"/>
              </w:rPr>
            </w:pPr>
          </w:p>
          <w:p w14:paraId="33B1CF93" w14:textId="77777777"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t xml:space="preserve">Loans to maintain current liquidity and working capital loans </w:t>
            </w:r>
          </w:p>
          <w:p w14:paraId="7134A497"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In order to mitigate the consequences of the COVID-19 epidemic on business activities, eligible business entities in Serbia may apply for loans to maintain their current liquidity and working capital loans, which will be granted on favourable terms.</w:t>
            </w:r>
          </w:p>
          <w:p w14:paraId="0B9B2746" w14:textId="77777777" w:rsidR="001B3907" w:rsidRPr="00805D73" w:rsidRDefault="001B3907" w:rsidP="00CF096C">
            <w:pPr>
              <w:jc w:val="both"/>
              <w:rPr>
                <w:rFonts w:asciiTheme="minorHAnsi" w:hAnsiTheme="minorHAnsi"/>
                <w:color w:val="000000" w:themeColor="text1"/>
                <w:lang w:val="en-GB"/>
              </w:rPr>
            </w:pPr>
          </w:p>
          <w:p w14:paraId="5A3E69FE"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lastRenderedPageBreak/>
              <w:t>These loans are granted by the Development Fund of the Republic of Serbia and, also, by commercial banks operating in the Republic of Serbia. The bank loans are secured by a direct State guarantee and the procedure for approval of the loans is conducted by the bank in which the customer (borrower) has a business bank account.</w:t>
            </w:r>
          </w:p>
          <w:p w14:paraId="27750CA4" w14:textId="77777777" w:rsidR="001B3907" w:rsidRPr="00805D73" w:rsidRDefault="001B3907" w:rsidP="00CF096C">
            <w:pPr>
              <w:ind w:left="706"/>
              <w:jc w:val="both"/>
              <w:rPr>
                <w:rFonts w:asciiTheme="minorHAnsi" w:hAnsiTheme="minorHAnsi"/>
                <w:color w:val="000000" w:themeColor="text1"/>
                <w:lang w:val="en-GB"/>
              </w:rPr>
            </w:pPr>
          </w:p>
          <w:p w14:paraId="5072C179"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Applications for loans from the Development Fund of the Republic of Serbia can be submitted up until the exhaustion of the allocated funds but must in any event be made on or before 10</w:t>
            </w:r>
            <w:r w:rsidRPr="00805D73">
              <w:rPr>
                <w:rFonts w:asciiTheme="minorHAnsi" w:hAnsiTheme="minorHAnsi"/>
                <w:color w:val="000000" w:themeColor="text1"/>
                <w:vertAlign w:val="superscript"/>
                <w:lang w:val="en-GB"/>
              </w:rPr>
              <w:t xml:space="preserve"> </w:t>
            </w:r>
            <w:r w:rsidRPr="00805D73">
              <w:rPr>
                <w:rFonts w:asciiTheme="minorHAnsi" w:hAnsiTheme="minorHAnsi"/>
                <w:color w:val="000000" w:themeColor="text1"/>
                <w:lang w:val="en-GB"/>
              </w:rPr>
              <w:t xml:space="preserve">December 2020. </w:t>
            </w:r>
          </w:p>
          <w:p w14:paraId="5D752D40" w14:textId="77777777" w:rsidR="001B3907" w:rsidRPr="00805D73" w:rsidRDefault="001B3907" w:rsidP="00CF096C">
            <w:pPr>
              <w:jc w:val="both"/>
              <w:rPr>
                <w:rFonts w:asciiTheme="minorHAnsi" w:hAnsiTheme="minorHAnsi"/>
                <w:color w:val="000000" w:themeColor="text1"/>
                <w:lang w:val="en-GB"/>
              </w:rPr>
            </w:pPr>
          </w:p>
          <w:p w14:paraId="7355D879" w14:textId="77777777" w:rsidR="001B3907" w:rsidRPr="00805D73" w:rsidRDefault="001B3907" w:rsidP="008C0342">
            <w:pPr>
              <w:pStyle w:val="Titre1"/>
              <w:spacing w:after="120"/>
              <w:ind w:left="706" w:hanging="706"/>
              <w:outlineLvl w:val="0"/>
              <w:rPr>
                <w:rFonts w:asciiTheme="minorHAnsi" w:eastAsia="Times New Roman" w:hAnsiTheme="minorHAnsi"/>
                <w:b/>
                <w:bCs/>
                <w:color w:val="C00000"/>
                <w:kern w:val="36"/>
                <w:sz w:val="22"/>
                <w:szCs w:val="22"/>
                <w:lang w:val="en-GB"/>
              </w:rPr>
            </w:pPr>
            <w:r w:rsidRPr="00805D73">
              <w:rPr>
                <w:rFonts w:asciiTheme="minorHAnsi" w:eastAsia="Times New Roman" w:hAnsiTheme="minorHAnsi"/>
                <w:b/>
                <w:bCs/>
                <w:color w:val="C00000"/>
                <w:kern w:val="36"/>
                <w:sz w:val="22"/>
                <w:szCs w:val="22"/>
                <w:lang w:val="en-GB"/>
              </w:rPr>
              <w:t>CORPORATE MEASURES</w:t>
            </w:r>
          </w:p>
          <w:p w14:paraId="295B9F17"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 xml:space="preserve">The Serbian Government adopted the following set of corporate measures, in order to mitigate the consequences of the COVID-19 epidemic. </w:t>
            </w:r>
          </w:p>
          <w:p w14:paraId="3AF30CB9" w14:textId="77777777" w:rsidR="001B3907" w:rsidRPr="00805D73" w:rsidRDefault="001B3907" w:rsidP="00CF096C">
            <w:pPr>
              <w:jc w:val="both"/>
              <w:rPr>
                <w:rFonts w:asciiTheme="minorHAnsi" w:hAnsiTheme="minorHAnsi"/>
                <w:b/>
                <w:color w:val="000000" w:themeColor="text1"/>
                <w:lang w:val="en-GB"/>
              </w:rPr>
            </w:pPr>
          </w:p>
          <w:p w14:paraId="193BE71B" w14:textId="77777777"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t>The regular Shareholders’ Meeting</w:t>
            </w:r>
          </w:p>
          <w:p w14:paraId="522B40E2"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The deadline for holding the company’s AGM is delayed by 90 days from the date of termination of the State of Emergency, i.e. until 6 August.</w:t>
            </w:r>
          </w:p>
          <w:p w14:paraId="60651157" w14:textId="77777777" w:rsidR="001B3907" w:rsidRPr="00805D73" w:rsidRDefault="001B3907" w:rsidP="00CF096C">
            <w:pPr>
              <w:jc w:val="both"/>
              <w:rPr>
                <w:rFonts w:asciiTheme="minorHAnsi" w:hAnsiTheme="minorHAnsi"/>
                <w:color w:val="000000" w:themeColor="text1"/>
                <w:lang w:val="en-GB"/>
              </w:rPr>
            </w:pPr>
          </w:p>
          <w:p w14:paraId="20571E62" w14:textId="77777777"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t>The submission of annual reports</w:t>
            </w:r>
          </w:p>
          <w:p w14:paraId="1F8B900C"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The deadlines for submission of annual reports have been delayed for 30/60/90/120 days from the date of termination of the State of Emergency, depending on the report in question and the classification of the legal entity.</w:t>
            </w:r>
          </w:p>
          <w:p w14:paraId="4821E38B" w14:textId="77777777" w:rsidR="001B3907" w:rsidRPr="00805D73" w:rsidRDefault="001B3907" w:rsidP="00CF096C">
            <w:pPr>
              <w:jc w:val="both"/>
              <w:rPr>
                <w:rFonts w:asciiTheme="minorHAnsi" w:hAnsiTheme="minorHAnsi"/>
                <w:color w:val="C00000"/>
                <w:lang w:val="en-GB"/>
              </w:rPr>
            </w:pPr>
          </w:p>
          <w:p w14:paraId="57231466" w14:textId="77777777"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t>The submission of corporate income tax returns, i.e. the tax return for self-employed income</w:t>
            </w:r>
          </w:p>
          <w:p w14:paraId="61FDE01B"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The deadline for submitting corporate income tax returns, i.e. the tax return for self-employed income, is delayed by 90 days from the date of termination of the State of Emergency, i.e. until 6 August.</w:t>
            </w:r>
          </w:p>
          <w:p w14:paraId="638B5887" w14:textId="77777777" w:rsidR="001B3907" w:rsidRPr="00805D73" w:rsidRDefault="001B3907" w:rsidP="00CF096C">
            <w:pPr>
              <w:jc w:val="both"/>
              <w:rPr>
                <w:rFonts w:asciiTheme="minorHAnsi" w:hAnsiTheme="minorHAnsi"/>
                <w:color w:val="000000" w:themeColor="text1"/>
                <w:lang w:val="en-GB"/>
              </w:rPr>
            </w:pPr>
          </w:p>
          <w:p w14:paraId="73D02262" w14:textId="77777777" w:rsidR="001B3907" w:rsidRPr="00805D73" w:rsidRDefault="001B3907" w:rsidP="008C0342">
            <w:pPr>
              <w:pStyle w:val="Titre1"/>
              <w:spacing w:after="120"/>
              <w:ind w:left="706" w:hanging="706"/>
              <w:outlineLvl w:val="0"/>
              <w:rPr>
                <w:rFonts w:asciiTheme="minorHAnsi" w:eastAsia="Times New Roman" w:hAnsiTheme="minorHAnsi"/>
                <w:b/>
                <w:bCs/>
                <w:color w:val="C00000"/>
                <w:kern w:val="36"/>
                <w:sz w:val="22"/>
                <w:szCs w:val="22"/>
                <w:lang w:val="en-GB"/>
              </w:rPr>
            </w:pPr>
            <w:r w:rsidRPr="00805D73">
              <w:rPr>
                <w:rFonts w:asciiTheme="minorHAnsi" w:eastAsia="Times New Roman" w:hAnsiTheme="minorHAnsi"/>
                <w:b/>
                <w:bCs/>
                <w:color w:val="C00000"/>
                <w:kern w:val="36"/>
                <w:sz w:val="22"/>
                <w:szCs w:val="22"/>
                <w:lang w:val="en-GB"/>
              </w:rPr>
              <w:t>EMPLOYMENT-RELATED MEASURES</w:t>
            </w:r>
          </w:p>
          <w:p w14:paraId="05403B05"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 xml:space="preserve">The Serbian Government has adopted the following set of employment-related measures, in order to mitigate the consequences of the COVID-19 epidemic. </w:t>
            </w:r>
          </w:p>
          <w:p w14:paraId="0C24D615" w14:textId="77777777" w:rsidR="001B3907" w:rsidRPr="00805D73" w:rsidRDefault="001B3907" w:rsidP="00CF096C">
            <w:pPr>
              <w:jc w:val="both"/>
              <w:rPr>
                <w:rFonts w:asciiTheme="minorHAnsi" w:hAnsiTheme="minorHAnsi"/>
                <w:b/>
                <w:color w:val="C00000"/>
                <w:lang w:val="en-GB"/>
              </w:rPr>
            </w:pPr>
          </w:p>
          <w:p w14:paraId="0AA6D4E4" w14:textId="77777777" w:rsidR="008C0342" w:rsidRDefault="008C0342" w:rsidP="00CF096C">
            <w:pPr>
              <w:pStyle w:val="Titre2"/>
              <w:ind w:left="706" w:hanging="706"/>
              <w:outlineLvl w:val="1"/>
              <w:rPr>
                <w:rFonts w:asciiTheme="minorHAnsi" w:eastAsia="Times New Roman" w:hAnsiTheme="minorHAnsi"/>
                <w:b/>
                <w:bCs/>
                <w:color w:val="C00000"/>
                <w:sz w:val="22"/>
                <w:szCs w:val="22"/>
                <w:lang w:val="en-GB"/>
              </w:rPr>
            </w:pPr>
          </w:p>
          <w:p w14:paraId="2684BA20" w14:textId="77777777" w:rsidR="008C0342" w:rsidRDefault="008C0342" w:rsidP="00CF096C">
            <w:pPr>
              <w:pStyle w:val="Titre2"/>
              <w:ind w:left="706" w:hanging="706"/>
              <w:outlineLvl w:val="1"/>
              <w:rPr>
                <w:rFonts w:asciiTheme="minorHAnsi" w:eastAsia="Times New Roman" w:hAnsiTheme="minorHAnsi"/>
                <w:b/>
                <w:bCs/>
                <w:color w:val="C00000"/>
                <w:sz w:val="22"/>
                <w:szCs w:val="22"/>
                <w:lang w:val="en-GB"/>
              </w:rPr>
            </w:pPr>
          </w:p>
          <w:p w14:paraId="7C359DFF" w14:textId="3D41F5F0"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lastRenderedPageBreak/>
              <w:t>Working from home</w:t>
            </w:r>
          </w:p>
          <w:p w14:paraId="51EA2E2A"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The authorities strongly recommend that all employers allow their employees to work from home, so long as the pandemic is still in effect, and the majority of employers are following this practice.</w:t>
            </w:r>
          </w:p>
          <w:p w14:paraId="1FF9D987" w14:textId="77777777" w:rsidR="001B3907" w:rsidRPr="00805D73" w:rsidRDefault="001B3907" w:rsidP="00CF096C">
            <w:pPr>
              <w:jc w:val="both"/>
              <w:rPr>
                <w:rFonts w:asciiTheme="minorHAnsi" w:hAnsiTheme="minorHAnsi"/>
                <w:b/>
                <w:color w:val="000000" w:themeColor="text1"/>
                <w:lang w:val="en-GB"/>
              </w:rPr>
            </w:pPr>
          </w:p>
          <w:p w14:paraId="4F1AC278"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Flexible forms of work and flexible working conditions are acknowledged under Serbian law but, due to the COVID-19 epidemic situation, the number of employees in Serbia working from home has increased significantly.</w:t>
            </w:r>
          </w:p>
          <w:p w14:paraId="50A358CC" w14:textId="77777777" w:rsidR="001B3907" w:rsidRPr="00805D73" w:rsidRDefault="001B3907" w:rsidP="00CF096C">
            <w:pPr>
              <w:jc w:val="both"/>
              <w:rPr>
                <w:rFonts w:asciiTheme="minorHAnsi" w:hAnsiTheme="minorHAnsi"/>
                <w:color w:val="000000" w:themeColor="text1"/>
                <w:lang w:val="en-GB"/>
              </w:rPr>
            </w:pPr>
          </w:p>
          <w:p w14:paraId="259276D5" w14:textId="77777777"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t>Preventative measures imposed on employers and employees</w:t>
            </w:r>
          </w:p>
          <w:p w14:paraId="482CAA1D"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Employers which opt to organise for their employees to work in their offices must follow strict health and safety measures, in order to safeguard the health of employees and business associates.</w:t>
            </w:r>
          </w:p>
          <w:p w14:paraId="7486FA84" w14:textId="77777777" w:rsidR="001B3907" w:rsidRPr="00805D73" w:rsidRDefault="001B3907" w:rsidP="00CF096C">
            <w:pPr>
              <w:jc w:val="both"/>
              <w:rPr>
                <w:rFonts w:asciiTheme="minorHAnsi" w:hAnsiTheme="minorHAnsi"/>
                <w:color w:val="000000" w:themeColor="text1"/>
                <w:lang w:val="en-GB"/>
              </w:rPr>
            </w:pPr>
          </w:p>
          <w:p w14:paraId="79458DF0" w14:textId="77777777" w:rsidR="001B3907" w:rsidRDefault="001B3907" w:rsidP="00CF096C">
            <w:pPr>
              <w:jc w:val="both"/>
              <w:rPr>
                <w:rFonts w:asciiTheme="minorHAnsi" w:hAnsiTheme="minorHAnsi"/>
                <w:color w:val="000000" w:themeColor="text1"/>
                <w:lang w:val="en-GB"/>
              </w:rPr>
            </w:pPr>
          </w:p>
          <w:p w14:paraId="7C633748"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Such employers have the duty to apply: (i) preventative measures (e.g. working in shifts with a smaller number of employees; disinfection of the premises and frequent ventilation of the work area; providing employees with sufficient quantities of soap, towels, running water and disinfectants, alcohol-based hand washes, etc.) and (ii) preventative measures in the event of an infected employee (e.g. defining precise procedures for entering and leaving the employer's premises where the infected employee was regularly present; defining precise instructions for employee movements within work and auxiliary premises).</w:t>
            </w:r>
          </w:p>
          <w:p w14:paraId="054CB22E" w14:textId="77777777" w:rsidR="001B3907" w:rsidRPr="00805D73" w:rsidRDefault="001B3907" w:rsidP="00CF096C">
            <w:pPr>
              <w:jc w:val="both"/>
              <w:rPr>
                <w:rFonts w:asciiTheme="minorHAnsi" w:hAnsiTheme="minorHAnsi"/>
                <w:color w:val="000000" w:themeColor="text1"/>
                <w:lang w:val="en-GB"/>
              </w:rPr>
            </w:pPr>
          </w:p>
          <w:p w14:paraId="6A5C4D46"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Some obligations are also imposed on employees, such as taking additional care of hygiene by washing hands or informing the employer if they, their family members or other employees show any symptoms of a contagious disease.</w:t>
            </w:r>
          </w:p>
          <w:p w14:paraId="720D69F7" w14:textId="77777777" w:rsidR="001B3907" w:rsidRPr="00805D73" w:rsidRDefault="001B3907" w:rsidP="00CF096C">
            <w:pPr>
              <w:jc w:val="both"/>
              <w:rPr>
                <w:rFonts w:asciiTheme="minorHAnsi" w:hAnsiTheme="minorHAnsi"/>
                <w:color w:val="000000" w:themeColor="text1"/>
                <w:lang w:val="en-GB"/>
              </w:rPr>
            </w:pPr>
          </w:p>
          <w:p w14:paraId="07A72C62" w14:textId="77777777" w:rsidR="001B3907" w:rsidRPr="00805D73" w:rsidRDefault="001B3907" w:rsidP="008C0342">
            <w:pPr>
              <w:pStyle w:val="Titre2"/>
              <w:spacing w:after="120"/>
              <w:ind w:left="706" w:hanging="706"/>
              <w:outlineLvl w:val="1"/>
              <w:rPr>
                <w:rFonts w:asciiTheme="minorHAnsi" w:eastAsia="Times New Roman" w:hAnsiTheme="minorHAnsi"/>
                <w:b/>
                <w:bCs/>
                <w:color w:val="C00000"/>
                <w:sz w:val="22"/>
                <w:szCs w:val="22"/>
                <w:lang w:val="en-GB"/>
              </w:rPr>
            </w:pPr>
            <w:r w:rsidRPr="00805D73">
              <w:rPr>
                <w:rFonts w:asciiTheme="minorHAnsi" w:eastAsia="Times New Roman" w:hAnsiTheme="minorHAnsi"/>
                <w:b/>
                <w:bCs/>
                <w:color w:val="C00000"/>
                <w:sz w:val="22"/>
                <w:szCs w:val="22"/>
                <w:lang w:val="en-GB"/>
              </w:rPr>
              <w:t>Adoption of the Preventative measures implementation plan</w:t>
            </w:r>
          </w:p>
          <w:p w14:paraId="47470A5E"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Employers are obliged to adopt the Preventative measures implementation plan up until 10 August 2020, for all work stations within the working environment, in order to prevent the occurrence and spread of an epidemic of infectious disease.</w:t>
            </w:r>
          </w:p>
          <w:p w14:paraId="0B65937D" w14:textId="77777777" w:rsidR="001B3907" w:rsidRPr="00805D73" w:rsidRDefault="001B3907" w:rsidP="00CF096C">
            <w:pPr>
              <w:jc w:val="both"/>
              <w:rPr>
                <w:rFonts w:asciiTheme="minorHAnsi" w:hAnsiTheme="minorHAnsi"/>
                <w:color w:val="000000" w:themeColor="text1"/>
                <w:lang w:val="en-GB"/>
              </w:rPr>
            </w:pPr>
          </w:p>
          <w:p w14:paraId="52D7E5FF"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t>The Plan should be an integral part of the Risk Assessment Act, in accordance with the laws and regulations on health and safety at work.</w:t>
            </w:r>
          </w:p>
          <w:p w14:paraId="3F9F3B55" w14:textId="77777777" w:rsidR="001B3907" w:rsidRPr="00805D73" w:rsidRDefault="001B3907" w:rsidP="00CF096C">
            <w:pPr>
              <w:jc w:val="both"/>
              <w:rPr>
                <w:rFonts w:asciiTheme="minorHAnsi" w:hAnsiTheme="minorHAnsi"/>
                <w:color w:val="000000" w:themeColor="text1"/>
                <w:lang w:val="en-GB"/>
              </w:rPr>
            </w:pPr>
          </w:p>
          <w:p w14:paraId="5AB40198" w14:textId="77777777" w:rsidR="001B3907" w:rsidRPr="00805D73" w:rsidRDefault="001B3907" w:rsidP="00CF096C">
            <w:pPr>
              <w:jc w:val="both"/>
              <w:rPr>
                <w:rFonts w:asciiTheme="minorHAnsi" w:hAnsiTheme="minorHAnsi"/>
                <w:color w:val="000000" w:themeColor="text1"/>
                <w:lang w:val="en-GB"/>
              </w:rPr>
            </w:pPr>
            <w:r w:rsidRPr="00805D73">
              <w:rPr>
                <w:rFonts w:asciiTheme="minorHAnsi" w:hAnsiTheme="minorHAnsi"/>
                <w:color w:val="000000" w:themeColor="text1"/>
                <w:lang w:val="en-GB"/>
              </w:rPr>
              <w:lastRenderedPageBreak/>
              <w:t>The proper authorities in Serbia are very active in monitoring the effects of the COVID-19 pandemic on business activities, and in searching for optimal solutions in order to mitigate the effects of the COVID-19 pandemic.</w:t>
            </w:r>
          </w:p>
          <w:p w14:paraId="46AE1CA1" w14:textId="77777777" w:rsidR="001B3907" w:rsidRPr="00805D73" w:rsidRDefault="001B3907" w:rsidP="00CF096C">
            <w:pPr>
              <w:rPr>
                <w:rFonts w:asciiTheme="minorHAnsi" w:hAnsiTheme="minorHAnsi"/>
                <w:color w:val="000000" w:themeColor="text1"/>
                <w:lang w:val="en-GB"/>
              </w:rPr>
            </w:pPr>
          </w:p>
          <w:p w14:paraId="0356CB50" w14:textId="367D03E8" w:rsidR="001B3907" w:rsidRDefault="008967A2" w:rsidP="00CF096C">
            <w:pPr>
              <w:jc w:val="right"/>
              <w:rPr>
                <w:rStyle w:val="Accentuation"/>
                <w:rFonts w:asciiTheme="minorHAnsi" w:hAnsiTheme="minorHAnsi" w:cstheme="minorHAnsi"/>
                <w:bCs/>
                <w:color w:val="5F6368"/>
                <w:lang w:val="cs-CZ"/>
              </w:rPr>
            </w:pPr>
            <w:r w:rsidRPr="00097E46">
              <w:rPr>
                <w:rStyle w:val="Accentuation"/>
                <w:bCs/>
                <w:color w:val="5F6368"/>
                <w:lang w:val="cs-CZ"/>
              </w:rPr>
              <w:t xml:space="preserve">Author: </w:t>
            </w:r>
            <w:r w:rsidRPr="00097E46">
              <w:rPr>
                <w:rStyle w:val="Accentuation"/>
                <w:rFonts w:asciiTheme="minorHAnsi" w:hAnsiTheme="minorHAnsi" w:cstheme="minorHAnsi"/>
                <w:bCs/>
                <w:color w:val="5F6368"/>
                <w:lang w:val="cs-CZ"/>
              </w:rPr>
              <w:t xml:space="preserve"> </w:t>
            </w:r>
            <w:r w:rsidRPr="00097E46">
              <w:rPr>
                <w:rStyle w:val="Accentuation"/>
                <w:bCs/>
                <w:color w:val="5F6368"/>
                <w:lang w:val="cs-CZ"/>
              </w:rPr>
              <w:t>Atanasković I Božović</w:t>
            </w:r>
            <w:r w:rsidR="00097E46" w:rsidRPr="00097E46">
              <w:rPr>
                <w:rStyle w:val="Accentuation"/>
                <w:bCs/>
                <w:color w:val="5F6368"/>
                <w:lang w:val="cs-CZ"/>
              </w:rPr>
              <w:t xml:space="preserve"> | </w:t>
            </w:r>
            <w:r w:rsidR="00097E46" w:rsidRPr="00097E46">
              <w:rPr>
                <w:rStyle w:val="Accentuation"/>
                <w:bCs/>
                <w:color w:val="5F6368"/>
              </w:rPr>
              <w:t>Belgrade</w:t>
            </w:r>
            <w:r w:rsidR="00097E46" w:rsidRPr="00097E46">
              <w:rPr>
                <w:rStyle w:val="Accentuation"/>
                <w:bCs/>
                <w:color w:val="5F6368"/>
                <w:lang w:val="cs-CZ"/>
              </w:rPr>
              <w:t xml:space="preserve">, </w:t>
            </w:r>
            <w:r w:rsidR="00097E46" w:rsidRPr="00097E46">
              <w:rPr>
                <w:rStyle w:val="Accentuation"/>
                <w:rFonts w:asciiTheme="minorHAnsi" w:hAnsiTheme="minorHAnsi" w:cstheme="minorHAnsi"/>
                <w:bCs/>
                <w:color w:val="5F6368"/>
                <w:lang w:val="cs-CZ"/>
              </w:rPr>
              <w:t>SERBIA</w:t>
            </w:r>
          </w:p>
          <w:p w14:paraId="59DA7E58" w14:textId="0D552D8E" w:rsidR="00E17E9E" w:rsidRPr="00E6265A" w:rsidRDefault="00E17E9E" w:rsidP="00CF096C">
            <w:pPr>
              <w:pStyle w:val="SpacingTABLE"/>
              <w:framePr w:hSpace="0" w:wrap="auto" w:vAnchor="margin" w:xAlign="left" w:yAlign="inline"/>
              <w:spacing w:before="0" w:after="0"/>
              <w:jc w:val="right"/>
              <w:rPr>
                <w:rFonts w:cstheme="minorHAnsi"/>
                <w:b w:val="0"/>
                <w:bCs/>
                <w:i/>
                <w:iCs/>
                <w:color w:val="5F6368"/>
                <w:sz w:val="22"/>
                <w:lang w:val="cs-CZ"/>
              </w:rPr>
            </w:pPr>
            <w:r w:rsidRPr="00E6265A">
              <w:rPr>
                <w:rStyle w:val="Accentuation"/>
                <w:rFonts w:cstheme="minorHAnsi"/>
                <w:b w:val="0"/>
                <w:bCs/>
                <w:color w:val="5F6368"/>
                <w:sz w:val="22"/>
                <w:lang w:val="cs-CZ"/>
              </w:rPr>
              <w:t>in cooperation with</w:t>
            </w:r>
            <w:r w:rsidR="00B21E5F">
              <w:rPr>
                <w:rStyle w:val="Accentuation"/>
                <w:rFonts w:cstheme="minorHAnsi"/>
                <w:b w:val="0"/>
                <w:bCs/>
                <w:color w:val="5F6368"/>
                <w:sz w:val="22"/>
                <w:lang w:val="cs-CZ"/>
              </w:rPr>
              <w:t xml:space="preserve"> </w:t>
            </w:r>
            <w:r w:rsidRPr="00A54E04">
              <w:rPr>
                <w:rStyle w:val="Accentuation"/>
                <w:rFonts w:cstheme="minorHAnsi"/>
                <w:b w:val="0"/>
                <w:bCs/>
                <w:color w:val="5F6368"/>
                <w:sz w:val="22"/>
                <w:lang w:val="cs-CZ"/>
              </w:rPr>
              <w:t>D’O</w:t>
            </w:r>
            <w:r>
              <w:rPr>
                <w:rStyle w:val="Accentuation"/>
                <w:rFonts w:cstheme="minorHAnsi"/>
                <w:b w:val="0"/>
                <w:bCs/>
                <w:color w:val="5F6368"/>
                <w:sz w:val="22"/>
                <w:lang w:val="cs-CZ"/>
              </w:rPr>
              <w:t>R</w:t>
            </w:r>
            <w:r w:rsidRPr="00E17E9E">
              <w:rPr>
                <w:rStyle w:val="Accentuation"/>
                <w:rFonts w:cstheme="minorHAnsi"/>
                <w:b w:val="0"/>
                <w:bCs/>
                <w:color w:val="5F6368"/>
                <w:sz w:val="22"/>
                <w:lang w:val="cs-CZ"/>
              </w:rPr>
              <w:t>NANO PARTNERS</w:t>
            </w:r>
          </w:p>
          <w:p w14:paraId="750B9EDD" w14:textId="199D1683" w:rsidR="00E17E9E" w:rsidRDefault="00E17E9E" w:rsidP="00CF096C">
            <w:pPr>
              <w:spacing w:after="120"/>
              <w:jc w:val="right"/>
              <w:rPr>
                <w:rStyle w:val="Accentuation"/>
                <w:bCs/>
                <w:color w:val="5F6368"/>
                <w:lang w:val="cs-CZ"/>
              </w:rPr>
            </w:pPr>
          </w:p>
          <w:p w14:paraId="3A756952" w14:textId="45563E70" w:rsidR="008C0342" w:rsidRDefault="008C0342" w:rsidP="00CF096C">
            <w:pPr>
              <w:spacing w:after="120"/>
              <w:jc w:val="right"/>
              <w:rPr>
                <w:rStyle w:val="Accentuation"/>
                <w:bCs/>
                <w:color w:val="5F6368"/>
                <w:lang w:val="cs-CZ"/>
              </w:rPr>
            </w:pPr>
          </w:p>
          <w:p w14:paraId="18A62BC0" w14:textId="39E92F28" w:rsidR="008C0342" w:rsidRDefault="008C0342" w:rsidP="00CF096C">
            <w:pPr>
              <w:spacing w:after="120"/>
              <w:jc w:val="right"/>
              <w:rPr>
                <w:rStyle w:val="Accentuation"/>
                <w:bCs/>
                <w:color w:val="5F6368"/>
                <w:lang w:val="cs-CZ"/>
              </w:rPr>
            </w:pPr>
          </w:p>
          <w:p w14:paraId="41C2D32B" w14:textId="6A2BF6F4" w:rsidR="008C0342" w:rsidRDefault="008C0342" w:rsidP="00CF096C">
            <w:pPr>
              <w:spacing w:after="120"/>
              <w:jc w:val="right"/>
              <w:rPr>
                <w:rStyle w:val="Accentuation"/>
                <w:bCs/>
                <w:color w:val="5F6368"/>
                <w:lang w:val="cs-CZ"/>
              </w:rPr>
            </w:pPr>
          </w:p>
          <w:p w14:paraId="33ADE2C8" w14:textId="30E1DAF7" w:rsidR="008C0342" w:rsidRDefault="008C0342" w:rsidP="00CF096C">
            <w:pPr>
              <w:spacing w:after="120"/>
              <w:jc w:val="right"/>
              <w:rPr>
                <w:rStyle w:val="Accentuation"/>
                <w:bCs/>
                <w:color w:val="5F6368"/>
                <w:lang w:val="cs-CZ"/>
              </w:rPr>
            </w:pPr>
          </w:p>
          <w:p w14:paraId="6399F412" w14:textId="2435352D" w:rsidR="008C0342" w:rsidRDefault="008C0342" w:rsidP="00CF096C">
            <w:pPr>
              <w:spacing w:after="120"/>
              <w:jc w:val="right"/>
              <w:rPr>
                <w:rStyle w:val="Accentuation"/>
                <w:bCs/>
                <w:color w:val="5F6368"/>
                <w:lang w:val="cs-CZ"/>
              </w:rPr>
            </w:pPr>
          </w:p>
          <w:p w14:paraId="2845C2A3" w14:textId="17489F0A" w:rsidR="008C0342" w:rsidRDefault="008C0342" w:rsidP="00CF096C">
            <w:pPr>
              <w:spacing w:after="120"/>
              <w:jc w:val="right"/>
              <w:rPr>
                <w:rStyle w:val="Accentuation"/>
                <w:bCs/>
                <w:color w:val="5F6368"/>
                <w:lang w:val="cs-CZ"/>
              </w:rPr>
            </w:pPr>
          </w:p>
          <w:p w14:paraId="580A0278" w14:textId="130DAC82" w:rsidR="008C0342" w:rsidRDefault="008C0342" w:rsidP="00CF096C">
            <w:pPr>
              <w:spacing w:after="120"/>
              <w:jc w:val="right"/>
              <w:rPr>
                <w:rStyle w:val="Accentuation"/>
                <w:bCs/>
                <w:color w:val="5F6368"/>
                <w:lang w:val="cs-CZ"/>
              </w:rPr>
            </w:pPr>
          </w:p>
          <w:p w14:paraId="0E9FB4D2" w14:textId="1FE89B9B" w:rsidR="008C0342" w:rsidRDefault="008C0342" w:rsidP="00CF096C">
            <w:pPr>
              <w:spacing w:after="120"/>
              <w:jc w:val="right"/>
              <w:rPr>
                <w:rStyle w:val="Accentuation"/>
                <w:bCs/>
                <w:color w:val="5F6368"/>
                <w:lang w:val="cs-CZ"/>
              </w:rPr>
            </w:pPr>
          </w:p>
          <w:p w14:paraId="39A64F71" w14:textId="3C427C7D" w:rsidR="008C0342" w:rsidRDefault="008C0342" w:rsidP="00CF096C">
            <w:pPr>
              <w:spacing w:after="120"/>
              <w:jc w:val="right"/>
              <w:rPr>
                <w:rStyle w:val="Accentuation"/>
                <w:bCs/>
                <w:color w:val="5F6368"/>
                <w:lang w:val="cs-CZ"/>
              </w:rPr>
            </w:pPr>
          </w:p>
          <w:p w14:paraId="5DAEAA77" w14:textId="10CE7605" w:rsidR="008C0342" w:rsidRDefault="008C0342" w:rsidP="00CF096C">
            <w:pPr>
              <w:spacing w:after="120"/>
              <w:jc w:val="right"/>
              <w:rPr>
                <w:rStyle w:val="Accentuation"/>
                <w:bCs/>
                <w:color w:val="5F6368"/>
                <w:lang w:val="cs-CZ"/>
              </w:rPr>
            </w:pPr>
          </w:p>
          <w:p w14:paraId="5B9248AD" w14:textId="15FAEACB" w:rsidR="008C0342" w:rsidRDefault="008C0342" w:rsidP="00CF096C">
            <w:pPr>
              <w:spacing w:after="120"/>
              <w:jc w:val="right"/>
              <w:rPr>
                <w:rStyle w:val="Accentuation"/>
                <w:bCs/>
                <w:color w:val="5F6368"/>
                <w:lang w:val="cs-CZ"/>
              </w:rPr>
            </w:pPr>
          </w:p>
          <w:p w14:paraId="560E2E55" w14:textId="791462BE" w:rsidR="008C0342" w:rsidRDefault="008C0342" w:rsidP="00CF096C">
            <w:pPr>
              <w:spacing w:after="120"/>
              <w:jc w:val="right"/>
              <w:rPr>
                <w:rStyle w:val="Accentuation"/>
                <w:bCs/>
                <w:color w:val="5F6368"/>
                <w:lang w:val="cs-CZ"/>
              </w:rPr>
            </w:pPr>
          </w:p>
          <w:p w14:paraId="1E1D1A7F" w14:textId="5D8E3D32" w:rsidR="008C0342" w:rsidRDefault="008C0342" w:rsidP="00CF096C">
            <w:pPr>
              <w:spacing w:after="120"/>
              <w:jc w:val="right"/>
              <w:rPr>
                <w:rStyle w:val="Accentuation"/>
                <w:bCs/>
                <w:color w:val="5F6368"/>
                <w:lang w:val="cs-CZ"/>
              </w:rPr>
            </w:pPr>
          </w:p>
          <w:p w14:paraId="34CE96CF" w14:textId="747C4F66" w:rsidR="008C0342" w:rsidRDefault="008C0342" w:rsidP="00CF096C">
            <w:pPr>
              <w:spacing w:after="120"/>
              <w:jc w:val="right"/>
              <w:rPr>
                <w:rStyle w:val="Accentuation"/>
                <w:bCs/>
                <w:color w:val="5F6368"/>
                <w:lang w:val="cs-CZ"/>
              </w:rPr>
            </w:pPr>
          </w:p>
          <w:p w14:paraId="5FFEF1D7" w14:textId="5290B3A0" w:rsidR="008C0342" w:rsidRDefault="008C0342" w:rsidP="00CF096C">
            <w:pPr>
              <w:spacing w:after="120"/>
              <w:jc w:val="right"/>
              <w:rPr>
                <w:rStyle w:val="Accentuation"/>
                <w:bCs/>
                <w:color w:val="5F6368"/>
                <w:lang w:val="cs-CZ"/>
              </w:rPr>
            </w:pPr>
          </w:p>
          <w:p w14:paraId="1447D7E5" w14:textId="23322CB5" w:rsidR="008C0342" w:rsidRDefault="008C0342" w:rsidP="00CF096C">
            <w:pPr>
              <w:spacing w:after="120"/>
              <w:jc w:val="right"/>
              <w:rPr>
                <w:rStyle w:val="Accentuation"/>
                <w:bCs/>
                <w:color w:val="5F6368"/>
                <w:lang w:val="cs-CZ"/>
              </w:rPr>
            </w:pPr>
          </w:p>
          <w:p w14:paraId="2F634DF8" w14:textId="77777777" w:rsidR="008C0342" w:rsidRPr="00097E46" w:rsidRDefault="008C0342" w:rsidP="008C0342">
            <w:pPr>
              <w:spacing w:after="120"/>
              <w:rPr>
                <w:rStyle w:val="Accentuation"/>
                <w:bCs/>
                <w:color w:val="5F6368"/>
                <w:lang w:val="cs-CZ"/>
              </w:rPr>
            </w:pPr>
          </w:p>
          <w:p w14:paraId="59A0A8D6" w14:textId="0B82238D" w:rsidR="001B3907" w:rsidRPr="008B639A" w:rsidRDefault="001B3907" w:rsidP="00CF096C">
            <w:pPr>
              <w:rPr>
                <w:rFonts w:asciiTheme="minorHAnsi" w:hAnsiTheme="minorHAnsi" w:cstheme="minorHAnsi"/>
                <w:lang w:val="en-GB"/>
              </w:rPr>
            </w:pPr>
          </w:p>
        </w:tc>
      </w:tr>
    </w:tbl>
    <w:p w14:paraId="0CA40431" w14:textId="77777777" w:rsidR="00E25339" w:rsidRDefault="00E25339" w:rsidP="00FF6498">
      <w:pPr>
        <w:jc w:val="both"/>
        <w:rPr>
          <w:rFonts w:asciiTheme="minorHAnsi" w:hAnsiTheme="minorHAnsi" w:cstheme="minorHAnsi"/>
          <w:color w:val="000000" w:themeColor="text1"/>
          <w:lang w:val="en-GB"/>
        </w:rPr>
      </w:pPr>
    </w:p>
    <w:p w14:paraId="65075C7E" w14:textId="77777777" w:rsidR="00401738" w:rsidRPr="00805D73" w:rsidRDefault="00401738" w:rsidP="00401738">
      <w:pPr>
        <w:rPr>
          <w:rFonts w:asciiTheme="minorHAnsi" w:hAnsiTheme="minorHAnsi"/>
          <w:color w:val="000000" w:themeColor="text1"/>
          <w:lang w:val="en-GB"/>
        </w:rPr>
      </w:pPr>
    </w:p>
    <w:tbl>
      <w:tblPr>
        <w:tblStyle w:val="Grilledutableau"/>
        <w:tblpPr w:leftFromText="180" w:rightFromText="180" w:vertAnchor="text" w:tblpXSpec="center" w:tblpY="1"/>
        <w:tblOverlap w:val="never"/>
        <w:tblW w:w="92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2224AB" w:rsidRPr="008B639A" w14:paraId="79C13C38" w14:textId="77777777" w:rsidTr="0056481C">
        <w:trPr>
          <w:jc w:val="center"/>
        </w:trPr>
        <w:tc>
          <w:tcPr>
            <w:tcW w:w="9216" w:type="dxa"/>
            <w:shd w:val="clear" w:color="auto" w:fill="9D0011"/>
          </w:tcPr>
          <w:p w14:paraId="2AC8F08E" w14:textId="0EC87BB1" w:rsidR="002224AB" w:rsidRPr="008B639A" w:rsidRDefault="002224AB" w:rsidP="000D0F9A">
            <w:pPr>
              <w:spacing w:before="180" w:after="180"/>
              <w:jc w:val="center"/>
              <w:rPr>
                <w:rFonts w:asciiTheme="minorHAnsi" w:hAnsiTheme="minorHAnsi" w:cstheme="minorHAnsi"/>
                <w:b/>
                <w:sz w:val="28"/>
                <w:szCs w:val="28"/>
                <w:lang w:val="en-GB"/>
              </w:rPr>
            </w:pPr>
            <w:r>
              <w:rPr>
                <w:rFonts w:asciiTheme="minorHAnsi" w:hAnsiTheme="minorHAnsi" w:cstheme="minorHAnsi"/>
                <w:b/>
                <w:sz w:val="28"/>
                <w:szCs w:val="28"/>
                <w:lang w:val="en-GB"/>
              </w:rPr>
              <w:lastRenderedPageBreak/>
              <w:t>BULGARIA: EMERGENCY EPIDEMIC SITUATION COMBINED WITH A POLITICAL CRISIS</w:t>
            </w:r>
          </w:p>
        </w:tc>
      </w:tr>
      <w:tr w:rsidR="00234E98" w:rsidRPr="00CE1721" w14:paraId="11B31C0C" w14:textId="77777777" w:rsidTr="00766DAA">
        <w:trPr>
          <w:jc w:val="center"/>
        </w:trPr>
        <w:tc>
          <w:tcPr>
            <w:tcW w:w="9216" w:type="dxa"/>
          </w:tcPr>
          <w:p w14:paraId="04E8BA88" w14:textId="77777777" w:rsidR="00234E98" w:rsidRDefault="00234E98" w:rsidP="00234E98">
            <w:pPr>
              <w:pStyle w:val="SpacingTABLE"/>
              <w:framePr w:hSpace="0" w:wrap="auto" w:vAnchor="margin" w:xAlign="left" w:yAlign="inline"/>
              <w:spacing w:before="0" w:after="0"/>
              <w:jc w:val="both"/>
              <w:rPr>
                <w:rFonts w:ascii="Times New Roman" w:hAnsi="Times New Roman" w:cs="Times New Roman"/>
                <w:sz w:val="22"/>
              </w:rPr>
            </w:pPr>
          </w:p>
          <w:p w14:paraId="6F48AEBF" w14:textId="77777777" w:rsidR="00234E98" w:rsidRPr="00401738" w:rsidRDefault="00234E98" w:rsidP="00234E98">
            <w:pPr>
              <w:jc w:val="both"/>
              <w:rPr>
                <w:rFonts w:asciiTheme="minorEastAsia" w:hAnsiTheme="minorEastAsia"/>
                <w:lang w:val="en-GB"/>
              </w:rPr>
            </w:pPr>
            <w:r w:rsidRPr="00401738">
              <w:rPr>
                <w:rFonts w:asciiTheme="minorEastAsia" w:hAnsiTheme="minorEastAsia" w:hint="eastAsia"/>
                <w:lang w:val="en-GB"/>
              </w:rPr>
              <w:t xml:space="preserve">In response to the COVID-19 pandemic, Bulgaria declared </w:t>
            </w:r>
            <w:r w:rsidRPr="00401738">
              <w:rPr>
                <w:rFonts w:asciiTheme="minorEastAsia" w:hAnsiTheme="minorEastAsia" w:cs="Times New Roman" w:hint="eastAsia"/>
                <w:lang w:val="en-GB"/>
              </w:rPr>
              <w:t xml:space="preserve">an </w:t>
            </w:r>
            <w:r w:rsidRPr="00401738">
              <w:rPr>
                <w:rFonts w:asciiTheme="minorEastAsia" w:hAnsiTheme="minorEastAsia" w:hint="eastAsia"/>
                <w:lang w:val="en-GB"/>
              </w:rPr>
              <w:t xml:space="preserve">emergency epidemic situation on 14 May 2020, gradually </w:t>
            </w:r>
            <w:r w:rsidRPr="00401738">
              <w:rPr>
                <w:rFonts w:asciiTheme="minorEastAsia" w:hAnsiTheme="minorEastAsia" w:cs="Times New Roman" w:hint="eastAsia"/>
                <w:lang w:val="en-GB"/>
              </w:rPr>
              <w:t xml:space="preserve">relaxing </w:t>
            </w:r>
            <w:r w:rsidRPr="00401738">
              <w:rPr>
                <w:rFonts w:asciiTheme="minorEastAsia" w:hAnsiTheme="minorEastAsia" w:hint="eastAsia"/>
                <w:lang w:val="en-GB"/>
              </w:rPr>
              <w:t xml:space="preserve">the restrictions imposed during the preceding state of emergency of 13 March 2020. </w:t>
            </w:r>
            <w:r w:rsidRPr="00401738">
              <w:rPr>
                <w:rFonts w:asciiTheme="minorEastAsia" w:hAnsiTheme="minorEastAsia" w:cs="Times New Roman" w:hint="eastAsia"/>
                <w:lang w:val="en-GB"/>
              </w:rPr>
              <w:t xml:space="preserve">The </w:t>
            </w:r>
            <w:r w:rsidRPr="00401738">
              <w:rPr>
                <w:rFonts w:asciiTheme="minorEastAsia" w:hAnsiTheme="minorEastAsia" w:hint="eastAsia"/>
                <w:lang w:val="en-GB"/>
              </w:rPr>
              <w:t xml:space="preserve">extraordinary </w:t>
            </w:r>
            <w:r w:rsidRPr="00401738">
              <w:rPr>
                <w:rFonts w:asciiTheme="minorEastAsia" w:hAnsiTheme="minorEastAsia" w:cs="Times New Roman" w:hint="eastAsia"/>
                <w:lang w:val="en-GB"/>
              </w:rPr>
              <w:t>public health</w:t>
            </w:r>
            <w:r w:rsidRPr="00401738">
              <w:rPr>
                <w:rFonts w:asciiTheme="minorEastAsia" w:hAnsiTheme="minorEastAsia" w:hint="eastAsia"/>
                <w:lang w:val="en-GB"/>
              </w:rPr>
              <w:t xml:space="preserve"> status</w:t>
            </w:r>
            <w:r w:rsidRPr="00401738">
              <w:rPr>
                <w:rFonts w:asciiTheme="minorEastAsia" w:hAnsiTheme="minorEastAsia" w:cs="Times New Roman" w:hint="eastAsia"/>
                <w:lang w:val="en-GB"/>
              </w:rPr>
              <w:t xml:space="preserve">, which was initially announced for a period of one month, </w:t>
            </w:r>
            <w:r w:rsidRPr="00401738">
              <w:rPr>
                <w:rFonts w:asciiTheme="minorEastAsia" w:hAnsiTheme="minorEastAsia" w:hint="eastAsia"/>
                <w:lang w:val="en-GB"/>
              </w:rPr>
              <w:t xml:space="preserve">has </w:t>
            </w:r>
            <w:r w:rsidRPr="00401738">
              <w:rPr>
                <w:rFonts w:asciiTheme="minorEastAsia" w:hAnsiTheme="minorEastAsia" w:cs="Times New Roman" w:hint="eastAsia"/>
                <w:lang w:val="en-GB"/>
              </w:rPr>
              <w:t xml:space="preserve">now </w:t>
            </w:r>
            <w:r w:rsidRPr="00401738">
              <w:rPr>
                <w:rFonts w:asciiTheme="minorEastAsia" w:hAnsiTheme="minorEastAsia" w:hint="eastAsia"/>
                <w:lang w:val="en-GB"/>
              </w:rPr>
              <w:t xml:space="preserve">been extended four times </w:t>
            </w:r>
            <w:r w:rsidRPr="00401738">
              <w:rPr>
                <w:rFonts w:asciiTheme="minorEastAsia" w:hAnsiTheme="minorEastAsia" w:cs="Times New Roman" w:hint="eastAsia"/>
                <w:lang w:val="en-GB"/>
              </w:rPr>
              <w:t>– up</w:t>
            </w:r>
            <w:r w:rsidRPr="00401738">
              <w:rPr>
                <w:rFonts w:asciiTheme="minorEastAsia" w:hAnsiTheme="minorEastAsia" w:hint="eastAsia"/>
                <w:lang w:val="en-GB"/>
              </w:rPr>
              <w:t xml:space="preserve"> until 31 August 2020. </w:t>
            </w:r>
            <w:r w:rsidRPr="00401738">
              <w:rPr>
                <w:rFonts w:asciiTheme="minorEastAsia" w:hAnsiTheme="minorEastAsia" w:cs="Times New Roman" w:hint="eastAsia"/>
                <w:lang w:val="en-GB"/>
              </w:rPr>
              <w:t>Given</w:t>
            </w:r>
            <w:r w:rsidRPr="00401738">
              <w:rPr>
                <w:rFonts w:asciiTheme="minorEastAsia" w:hAnsiTheme="minorEastAsia" w:hint="eastAsia"/>
                <w:lang w:val="en-GB"/>
              </w:rPr>
              <w:t xml:space="preserve"> the rate </w:t>
            </w:r>
            <w:r w:rsidRPr="00401738">
              <w:rPr>
                <w:rFonts w:asciiTheme="minorEastAsia" w:hAnsiTheme="minorEastAsia" w:cs="Times New Roman" w:hint="eastAsia"/>
                <w:lang w:val="en-GB"/>
              </w:rPr>
              <w:t>at which</w:t>
            </w:r>
            <w:r w:rsidRPr="00401738">
              <w:rPr>
                <w:rFonts w:asciiTheme="minorEastAsia" w:hAnsiTheme="minorEastAsia" w:hint="eastAsia"/>
                <w:lang w:val="en-GB"/>
              </w:rPr>
              <w:t xml:space="preserve"> the virus</w:t>
            </w:r>
            <w:r w:rsidRPr="00401738">
              <w:rPr>
                <w:rFonts w:asciiTheme="minorEastAsia" w:hAnsiTheme="minorEastAsia" w:cs="Times New Roman" w:hint="eastAsia"/>
                <w:lang w:val="en-GB"/>
              </w:rPr>
              <w:t xml:space="preserve"> is currently spreading, a</w:t>
            </w:r>
            <w:r w:rsidRPr="00401738">
              <w:rPr>
                <w:rFonts w:asciiTheme="minorEastAsia" w:hAnsiTheme="minorEastAsia" w:hint="eastAsia"/>
                <w:lang w:val="en-GB"/>
              </w:rPr>
              <w:t xml:space="preserve"> further </w:t>
            </w:r>
            <w:r w:rsidRPr="00401738">
              <w:rPr>
                <w:rFonts w:asciiTheme="minorEastAsia" w:hAnsiTheme="minorEastAsia" w:cs="Times New Roman" w:hint="eastAsia"/>
                <w:lang w:val="en-GB"/>
              </w:rPr>
              <w:t xml:space="preserve">extension seems </w:t>
            </w:r>
            <w:r w:rsidRPr="00401738">
              <w:rPr>
                <w:rFonts w:asciiTheme="minorEastAsia" w:hAnsiTheme="minorEastAsia" w:hint="eastAsia"/>
                <w:lang w:val="en-GB"/>
              </w:rPr>
              <w:t xml:space="preserve">likely. In the meantime, political </w:t>
            </w:r>
            <w:r w:rsidRPr="00401738">
              <w:rPr>
                <w:rFonts w:asciiTheme="minorEastAsia" w:hAnsiTheme="minorEastAsia" w:cs="Times New Roman" w:hint="eastAsia"/>
                <w:lang w:val="en-GB"/>
              </w:rPr>
              <w:t>tensions</w:t>
            </w:r>
            <w:r w:rsidRPr="00401738">
              <w:rPr>
                <w:rFonts w:asciiTheme="minorEastAsia" w:hAnsiTheme="minorEastAsia" w:hint="eastAsia"/>
                <w:lang w:val="en-GB"/>
              </w:rPr>
              <w:t xml:space="preserve"> in the country, provoked by an incident in the offices of the President of Bulgaria on 9 July, </w:t>
            </w:r>
            <w:r w:rsidRPr="00401738">
              <w:rPr>
                <w:rFonts w:asciiTheme="minorEastAsia" w:hAnsiTheme="minorEastAsia" w:cs="Times New Roman" w:hint="eastAsia"/>
                <w:lang w:val="en-GB"/>
              </w:rPr>
              <w:t>are based</w:t>
            </w:r>
            <w:r w:rsidRPr="00401738">
              <w:rPr>
                <w:rFonts w:asciiTheme="minorEastAsia" w:hAnsiTheme="minorEastAsia" w:hint="eastAsia"/>
                <w:lang w:val="en-GB"/>
              </w:rPr>
              <w:t xml:space="preserve"> in part on public perception that the government </w:t>
            </w:r>
            <w:r w:rsidRPr="00401738">
              <w:rPr>
                <w:rFonts w:asciiTheme="minorEastAsia" w:hAnsiTheme="minorEastAsia" w:cs="Times New Roman" w:hint="eastAsia"/>
                <w:lang w:val="en-GB"/>
              </w:rPr>
              <w:t>has</w:t>
            </w:r>
            <w:r w:rsidRPr="00401738">
              <w:rPr>
                <w:rFonts w:asciiTheme="minorEastAsia" w:hAnsiTheme="minorEastAsia" w:hint="eastAsia"/>
                <w:lang w:val="en-GB"/>
              </w:rPr>
              <w:t xml:space="preserve"> not </w:t>
            </w:r>
            <w:r w:rsidRPr="00401738">
              <w:rPr>
                <w:rFonts w:asciiTheme="minorEastAsia" w:hAnsiTheme="minorEastAsia" w:cs="Times New Roman" w:hint="eastAsia"/>
                <w:lang w:val="en-GB"/>
              </w:rPr>
              <w:t>managed</w:t>
            </w:r>
            <w:r w:rsidRPr="00401738">
              <w:rPr>
                <w:rFonts w:asciiTheme="minorEastAsia" w:hAnsiTheme="minorEastAsia" w:hint="eastAsia"/>
                <w:lang w:val="en-GB"/>
              </w:rPr>
              <w:t xml:space="preserve"> the pandemic </w:t>
            </w:r>
            <w:r w:rsidRPr="00401738">
              <w:rPr>
                <w:rFonts w:asciiTheme="minorEastAsia" w:hAnsiTheme="minorEastAsia" w:cs="Times New Roman" w:hint="eastAsia"/>
                <w:lang w:val="en-GB"/>
              </w:rPr>
              <w:t xml:space="preserve">effectively </w:t>
            </w:r>
            <w:r w:rsidRPr="00401738">
              <w:rPr>
                <w:rFonts w:asciiTheme="minorEastAsia" w:hAnsiTheme="minorEastAsia" w:hint="eastAsia"/>
                <w:lang w:val="en-GB"/>
              </w:rPr>
              <w:t>and</w:t>
            </w:r>
            <w:r w:rsidRPr="00401738">
              <w:rPr>
                <w:rFonts w:asciiTheme="minorEastAsia" w:hAnsiTheme="minorEastAsia" w:cs="Times New Roman" w:hint="eastAsia"/>
                <w:lang w:val="en-GB"/>
              </w:rPr>
              <w:t xml:space="preserve"> on</w:t>
            </w:r>
            <w:r w:rsidRPr="00401738">
              <w:rPr>
                <w:rFonts w:asciiTheme="minorEastAsia" w:hAnsiTheme="minorEastAsia" w:hint="eastAsia"/>
                <w:lang w:val="en-GB"/>
              </w:rPr>
              <w:t xml:space="preserve"> the resulting economic crisis. While certain support measures have been in place since March 2020, the processing and administration of the </w:t>
            </w:r>
            <w:r w:rsidRPr="00401738">
              <w:rPr>
                <w:rFonts w:asciiTheme="minorEastAsia" w:hAnsiTheme="minorEastAsia" w:cs="Times New Roman" w:hint="eastAsia"/>
                <w:lang w:val="en-GB"/>
              </w:rPr>
              <w:t>associated</w:t>
            </w:r>
            <w:r w:rsidRPr="00401738">
              <w:rPr>
                <w:rFonts w:asciiTheme="minorEastAsia" w:hAnsiTheme="minorEastAsia" w:hint="eastAsia"/>
                <w:lang w:val="en-GB"/>
              </w:rPr>
              <w:t xml:space="preserve"> payments is generally </w:t>
            </w:r>
            <w:r w:rsidRPr="00401738">
              <w:rPr>
                <w:rFonts w:asciiTheme="minorEastAsia" w:hAnsiTheme="minorEastAsia" w:cs="Times New Roman" w:hint="eastAsia"/>
                <w:lang w:val="en-GB"/>
              </w:rPr>
              <w:t xml:space="preserve">seen to be inadequate and </w:t>
            </w:r>
            <w:r w:rsidRPr="00401738">
              <w:rPr>
                <w:rFonts w:asciiTheme="minorEastAsia" w:hAnsiTheme="minorEastAsia" w:hint="eastAsia"/>
                <w:lang w:val="en-GB"/>
              </w:rPr>
              <w:t>cumbersome.</w:t>
            </w:r>
          </w:p>
          <w:p w14:paraId="5264D032" w14:textId="77777777" w:rsidR="00234E98" w:rsidRPr="00401738" w:rsidRDefault="00234E98" w:rsidP="00234E98">
            <w:pPr>
              <w:jc w:val="both"/>
              <w:rPr>
                <w:rFonts w:asciiTheme="minorEastAsia" w:hAnsiTheme="minorEastAsia"/>
                <w:lang w:val="en-GB"/>
              </w:rPr>
            </w:pPr>
          </w:p>
          <w:p w14:paraId="0093DCEB" w14:textId="77777777" w:rsidR="00234E98" w:rsidRPr="00401738" w:rsidRDefault="00234E98" w:rsidP="00234E98">
            <w:pPr>
              <w:jc w:val="both"/>
              <w:rPr>
                <w:rFonts w:asciiTheme="minorEastAsia" w:hAnsiTheme="minorEastAsia"/>
                <w:lang w:val="en-GB"/>
              </w:rPr>
            </w:pPr>
            <w:r w:rsidRPr="00401738">
              <w:rPr>
                <w:rFonts w:asciiTheme="minorEastAsia" w:hAnsiTheme="minorEastAsia" w:hint="eastAsia"/>
                <w:lang w:val="en-GB"/>
              </w:rPr>
              <w:t>The main measures to mitigate the negative impact of the COVID-19 pandemic</w:t>
            </w:r>
            <w:r w:rsidRPr="00401738">
              <w:rPr>
                <w:rFonts w:asciiTheme="minorEastAsia" w:hAnsiTheme="minorEastAsia" w:cs="Times New Roman" w:hint="eastAsia"/>
                <w:lang w:val="en-GB"/>
              </w:rPr>
              <w:t>,</w:t>
            </w:r>
            <w:r w:rsidRPr="00401738">
              <w:rPr>
                <w:rFonts w:asciiTheme="minorEastAsia" w:hAnsiTheme="minorEastAsia" w:hint="eastAsia"/>
                <w:lang w:val="en-GB"/>
              </w:rPr>
              <w:t xml:space="preserve"> and the ensuing restrictions and loss of business</w:t>
            </w:r>
            <w:r w:rsidRPr="00401738">
              <w:rPr>
                <w:rFonts w:asciiTheme="minorEastAsia" w:hAnsiTheme="minorEastAsia" w:cs="Times New Roman" w:hint="eastAsia"/>
                <w:lang w:val="en-GB"/>
              </w:rPr>
              <w:t>, focus</w:t>
            </w:r>
            <w:r w:rsidRPr="00401738">
              <w:rPr>
                <w:rFonts w:asciiTheme="minorEastAsia" w:hAnsiTheme="minorEastAsia" w:hint="eastAsia"/>
                <w:lang w:val="en-GB"/>
              </w:rPr>
              <w:t xml:space="preserve"> on providing state aid to employers and loans at preferential </w:t>
            </w:r>
            <w:r w:rsidRPr="00401738">
              <w:rPr>
                <w:rFonts w:asciiTheme="minorEastAsia" w:hAnsiTheme="minorEastAsia" w:cs="Times New Roman" w:hint="eastAsia"/>
                <w:lang w:val="en-GB"/>
              </w:rPr>
              <w:t xml:space="preserve">interest </w:t>
            </w:r>
            <w:r w:rsidRPr="00401738">
              <w:rPr>
                <w:rFonts w:asciiTheme="minorEastAsia" w:hAnsiTheme="minorEastAsia" w:hint="eastAsia"/>
                <w:lang w:val="en-GB"/>
              </w:rPr>
              <w:t xml:space="preserve">rates for companies and entrepreneurs, along with a set </w:t>
            </w:r>
            <w:r w:rsidRPr="00401738">
              <w:rPr>
                <w:rFonts w:asciiTheme="minorEastAsia" w:hAnsiTheme="minorEastAsia" w:cs="Times New Roman" w:hint="eastAsia"/>
                <w:lang w:val="en-GB"/>
              </w:rPr>
              <w:t>of</w:t>
            </w:r>
            <w:r w:rsidRPr="00401738">
              <w:rPr>
                <w:rFonts w:asciiTheme="minorEastAsia" w:hAnsiTheme="minorEastAsia" w:hint="eastAsia"/>
                <w:lang w:val="en-GB"/>
              </w:rPr>
              <w:t xml:space="preserve"> investment instruments for start-ups in the </w:t>
            </w:r>
            <w:r w:rsidRPr="00401738">
              <w:rPr>
                <w:rFonts w:asciiTheme="minorEastAsia" w:hAnsiTheme="minorEastAsia" w:cs="Times New Roman" w:hint="eastAsia"/>
                <w:lang w:val="en-GB"/>
              </w:rPr>
              <w:t>fields</w:t>
            </w:r>
            <w:r w:rsidRPr="00401738">
              <w:rPr>
                <w:rFonts w:asciiTheme="minorEastAsia" w:hAnsiTheme="minorEastAsia" w:hint="eastAsia"/>
                <w:lang w:val="en-GB"/>
              </w:rPr>
              <w:t xml:space="preserve"> of innovation, digital technology and robotics, pharmaceuticals, hi-tech, etc. Launched during the state of emergency in March 2020</w:t>
            </w:r>
            <w:r w:rsidRPr="00401738">
              <w:rPr>
                <w:rFonts w:asciiTheme="minorEastAsia" w:hAnsiTheme="minorEastAsia" w:cs="Times New Roman" w:hint="eastAsia"/>
                <w:lang w:val="en-GB"/>
              </w:rPr>
              <w:t>,</w:t>
            </w:r>
            <w:r w:rsidRPr="00401738">
              <w:rPr>
                <w:rFonts w:asciiTheme="minorEastAsia" w:hAnsiTheme="minorEastAsia" w:hint="eastAsia"/>
                <w:lang w:val="en-GB"/>
              </w:rPr>
              <w:t xml:space="preserve"> and</w:t>
            </w:r>
            <w:r w:rsidRPr="00401738">
              <w:rPr>
                <w:rFonts w:asciiTheme="minorEastAsia" w:hAnsiTheme="minorEastAsia" w:cs="Times New Roman" w:hint="eastAsia"/>
                <w:lang w:val="en-GB"/>
              </w:rPr>
              <w:t xml:space="preserve"> then</w:t>
            </w:r>
            <w:r w:rsidRPr="00401738">
              <w:rPr>
                <w:rFonts w:asciiTheme="minorEastAsia" w:hAnsiTheme="minorEastAsia" w:hint="eastAsia"/>
                <w:lang w:val="en-GB"/>
              </w:rPr>
              <w:t xml:space="preserve"> further revised and expanded to cover the subsequent epidemic </w:t>
            </w:r>
            <w:r w:rsidRPr="00401738">
              <w:rPr>
                <w:rFonts w:asciiTheme="minorEastAsia" w:hAnsiTheme="minorEastAsia" w:cs="Times New Roman" w:hint="eastAsia"/>
                <w:lang w:val="en-GB"/>
              </w:rPr>
              <w:t>crisis</w:t>
            </w:r>
            <w:r w:rsidRPr="00401738">
              <w:rPr>
                <w:rFonts w:asciiTheme="minorEastAsia" w:hAnsiTheme="minorEastAsia" w:hint="eastAsia"/>
                <w:lang w:val="en-GB"/>
              </w:rPr>
              <w:t xml:space="preserve">, the instruments </w:t>
            </w:r>
            <w:r w:rsidRPr="00401738">
              <w:rPr>
                <w:rFonts w:asciiTheme="minorEastAsia" w:hAnsiTheme="minorEastAsia" w:cs="Times New Roman" w:hint="eastAsia"/>
                <w:lang w:val="en-GB"/>
              </w:rPr>
              <w:t xml:space="preserve">will </w:t>
            </w:r>
            <w:r w:rsidRPr="00401738">
              <w:rPr>
                <w:rFonts w:asciiTheme="minorEastAsia" w:hAnsiTheme="minorEastAsia" w:hint="eastAsia"/>
                <w:lang w:val="en-GB"/>
              </w:rPr>
              <w:t>provide temporary emergency aid</w:t>
            </w:r>
            <w:r w:rsidRPr="00401738">
              <w:rPr>
                <w:rFonts w:asciiTheme="minorEastAsia" w:hAnsiTheme="minorEastAsia" w:cs="Times New Roman" w:hint="eastAsia"/>
                <w:lang w:val="en-GB"/>
              </w:rPr>
              <w:t>, which will be available</w:t>
            </w:r>
            <w:r w:rsidRPr="00401738">
              <w:rPr>
                <w:rFonts w:asciiTheme="minorEastAsia" w:hAnsiTheme="minorEastAsia" w:hint="eastAsia"/>
                <w:lang w:val="en-GB"/>
              </w:rPr>
              <w:t xml:space="preserve"> until 30 September 2020, or until the second half of 2021 at the</w:t>
            </w:r>
            <w:r w:rsidRPr="00401738">
              <w:rPr>
                <w:rFonts w:asciiTheme="minorEastAsia" w:hAnsiTheme="minorEastAsia" w:cs="Times New Roman" w:hint="eastAsia"/>
                <w:lang w:val="en-GB"/>
              </w:rPr>
              <w:t xml:space="preserve"> very</w:t>
            </w:r>
            <w:r w:rsidRPr="00401738">
              <w:rPr>
                <w:rFonts w:asciiTheme="minorEastAsia" w:hAnsiTheme="minorEastAsia" w:hint="eastAsia"/>
                <w:lang w:val="en-GB"/>
              </w:rPr>
              <w:t xml:space="preserve"> latest.</w:t>
            </w:r>
          </w:p>
          <w:p w14:paraId="438ED32D" w14:textId="77777777" w:rsidR="00234E98" w:rsidRPr="00401738" w:rsidRDefault="00234E98" w:rsidP="00234E98">
            <w:pPr>
              <w:jc w:val="both"/>
              <w:rPr>
                <w:rFonts w:asciiTheme="minorEastAsia" w:hAnsiTheme="minorEastAsia"/>
                <w:lang w:val="en-GB"/>
              </w:rPr>
            </w:pPr>
          </w:p>
          <w:p w14:paraId="59483AD7" w14:textId="77777777" w:rsidR="00234E98" w:rsidRPr="00401738" w:rsidRDefault="00234E98" w:rsidP="008C0342">
            <w:pPr>
              <w:spacing w:after="120"/>
              <w:jc w:val="both"/>
              <w:rPr>
                <w:rFonts w:asciiTheme="minorEastAsia" w:hAnsiTheme="minorEastAsia"/>
                <w:b/>
                <w:color w:val="C00000"/>
                <w:lang w:val="en-GB"/>
              </w:rPr>
            </w:pPr>
            <w:r w:rsidRPr="00401738">
              <w:rPr>
                <w:rFonts w:asciiTheme="minorEastAsia" w:hAnsiTheme="minorEastAsia" w:hint="eastAsia"/>
                <w:b/>
                <w:color w:val="C00000"/>
                <w:lang w:val="en-GB"/>
              </w:rPr>
              <w:t>The Fund of Funds</w:t>
            </w:r>
          </w:p>
          <w:p w14:paraId="60C8681D" w14:textId="77777777" w:rsidR="00234E98" w:rsidRPr="00401738" w:rsidRDefault="00234E98" w:rsidP="00234E98">
            <w:pPr>
              <w:jc w:val="both"/>
              <w:rPr>
                <w:rFonts w:asciiTheme="minorEastAsia" w:hAnsiTheme="minorEastAsia"/>
                <w:lang w:val="en-GB"/>
              </w:rPr>
            </w:pPr>
            <w:r w:rsidRPr="00401738">
              <w:rPr>
                <w:rFonts w:asciiTheme="minorEastAsia" w:hAnsiTheme="minorEastAsia" w:hint="eastAsia"/>
                <w:lang w:val="en-GB"/>
              </w:rPr>
              <w:t xml:space="preserve">The financial instruments deployed by the government to mitigate the negative impact of </w:t>
            </w:r>
            <w:r w:rsidRPr="00401738">
              <w:rPr>
                <w:rFonts w:asciiTheme="minorEastAsia" w:hAnsiTheme="minorEastAsia" w:cs="Times New Roman" w:hint="eastAsia"/>
                <w:lang w:val="en-GB"/>
              </w:rPr>
              <w:t xml:space="preserve">the </w:t>
            </w:r>
            <w:r w:rsidRPr="00401738">
              <w:rPr>
                <w:rFonts w:asciiTheme="minorEastAsia" w:hAnsiTheme="minorEastAsia" w:hint="eastAsia"/>
                <w:lang w:val="en-GB"/>
              </w:rPr>
              <w:t xml:space="preserve">COVID-19 crisis and invigorate the economy are managed by the Fund of Funds, the entity </w:t>
            </w:r>
            <w:r w:rsidRPr="00401738">
              <w:rPr>
                <w:rFonts w:asciiTheme="minorEastAsia" w:hAnsiTheme="minorEastAsia" w:cs="Times New Roman" w:hint="eastAsia"/>
                <w:lang w:val="en-GB"/>
              </w:rPr>
              <w:t xml:space="preserve">which is </w:t>
            </w:r>
            <w:r w:rsidRPr="00401738">
              <w:rPr>
                <w:rFonts w:asciiTheme="minorEastAsia" w:hAnsiTheme="minorEastAsia" w:hint="eastAsia"/>
                <w:lang w:val="en-GB"/>
              </w:rPr>
              <w:t xml:space="preserve">in charge of all EU funds administered in Bulgaria. The measures include </w:t>
            </w:r>
            <w:r w:rsidRPr="00401738">
              <w:rPr>
                <w:rFonts w:asciiTheme="minorEastAsia" w:hAnsiTheme="minorEastAsia" w:cs="Times New Roman" w:hint="eastAsia"/>
                <w:lang w:val="en-GB"/>
              </w:rPr>
              <w:t>state guarantees</w:t>
            </w:r>
            <w:r w:rsidRPr="00401738">
              <w:rPr>
                <w:rFonts w:asciiTheme="minorEastAsia" w:hAnsiTheme="minorEastAsia" w:hint="eastAsia"/>
                <w:lang w:val="en-GB"/>
              </w:rPr>
              <w:t xml:space="preserve"> for bank loans </w:t>
            </w:r>
            <w:r w:rsidRPr="00401738">
              <w:rPr>
                <w:rFonts w:asciiTheme="minorEastAsia" w:hAnsiTheme="minorEastAsia" w:cs="Times New Roman" w:hint="eastAsia"/>
                <w:lang w:val="en-GB"/>
              </w:rPr>
              <w:t>to small and medium-sized enterprises (SMEs),</w:t>
            </w:r>
            <w:r w:rsidRPr="00401738">
              <w:rPr>
                <w:rFonts w:asciiTheme="minorEastAsia" w:hAnsiTheme="minorEastAsia" w:hint="eastAsia"/>
                <w:lang w:val="en-GB"/>
              </w:rPr>
              <w:t xml:space="preserve"> preferential loans for vulnerable businesses and entrepreneurs</w:t>
            </w:r>
            <w:r w:rsidRPr="00401738">
              <w:rPr>
                <w:rFonts w:asciiTheme="minorEastAsia" w:hAnsiTheme="minorEastAsia" w:cs="Times New Roman" w:hint="eastAsia"/>
                <w:lang w:val="en-GB"/>
              </w:rPr>
              <w:t xml:space="preserve"> (which are</w:t>
            </w:r>
            <w:r w:rsidRPr="00401738">
              <w:rPr>
                <w:rFonts w:asciiTheme="minorEastAsia" w:hAnsiTheme="minorEastAsia" w:hint="eastAsia"/>
                <w:lang w:val="en-GB"/>
              </w:rPr>
              <w:t xml:space="preserve"> specifically designed to counter the effects of COVID-19</w:t>
            </w:r>
            <w:r w:rsidRPr="00401738">
              <w:rPr>
                <w:rFonts w:asciiTheme="minorEastAsia" w:hAnsiTheme="minorEastAsia" w:cs="Times New Roman" w:hint="eastAsia"/>
                <w:lang w:val="en-GB"/>
              </w:rPr>
              <w:t>) and the</w:t>
            </w:r>
            <w:r w:rsidRPr="00401738">
              <w:rPr>
                <w:rFonts w:asciiTheme="minorEastAsia" w:hAnsiTheme="minorEastAsia" w:hint="eastAsia"/>
                <w:lang w:val="en-GB"/>
              </w:rPr>
              <w:t xml:space="preserve"> fine-tuning of existing financial instruments to adapt them to the current circumstances of the </w:t>
            </w:r>
            <w:r w:rsidRPr="00401738">
              <w:rPr>
                <w:rFonts w:asciiTheme="minorEastAsia" w:hAnsiTheme="minorEastAsia" w:cs="Times New Roman" w:hint="eastAsia"/>
                <w:lang w:val="en-GB"/>
              </w:rPr>
              <w:t>public health</w:t>
            </w:r>
            <w:r w:rsidRPr="00401738">
              <w:rPr>
                <w:rFonts w:asciiTheme="minorEastAsia" w:hAnsiTheme="minorEastAsia" w:hint="eastAsia"/>
                <w:lang w:val="en-GB"/>
              </w:rPr>
              <w:t xml:space="preserve"> crisis.</w:t>
            </w:r>
          </w:p>
          <w:p w14:paraId="034F150D" w14:textId="77777777" w:rsidR="00234E98" w:rsidRPr="00401738" w:rsidRDefault="00234E98" w:rsidP="00234E98">
            <w:pPr>
              <w:jc w:val="both"/>
              <w:rPr>
                <w:rFonts w:asciiTheme="minorEastAsia" w:hAnsiTheme="minorEastAsia"/>
                <w:color w:val="C00000"/>
                <w:lang w:val="en-GB"/>
              </w:rPr>
            </w:pPr>
          </w:p>
          <w:p w14:paraId="0BE75883" w14:textId="77777777" w:rsidR="00234E98" w:rsidRPr="00401738" w:rsidRDefault="00234E98" w:rsidP="008C0342">
            <w:pPr>
              <w:spacing w:after="120"/>
              <w:jc w:val="both"/>
              <w:rPr>
                <w:rFonts w:asciiTheme="minorEastAsia" w:hAnsiTheme="minorEastAsia"/>
                <w:b/>
                <w:color w:val="C00000"/>
                <w:lang w:val="en-GB"/>
              </w:rPr>
            </w:pPr>
            <w:r w:rsidRPr="00401738">
              <w:rPr>
                <w:rFonts w:asciiTheme="minorEastAsia" w:hAnsiTheme="minorEastAsia" w:hint="eastAsia"/>
                <w:b/>
                <w:color w:val="C00000"/>
                <w:lang w:val="en-GB"/>
              </w:rPr>
              <w:t>The 60/40 Employer Support Mechanism</w:t>
            </w:r>
          </w:p>
          <w:p w14:paraId="0D92BEA8" w14:textId="77777777" w:rsidR="00234E98" w:rsidRPr="00401738" w:rsidRDefault="00234E98" w:rsidP="00234E98">
            <w:pPr>
              <w:jc w:val="both"/>
              <w:rPr>
                <w:rFonts w:asciiTheme="minorEastAsia" w:hAnsiTheme="minorEastAsia"/>
                <w:lang w:val="en-GB"/>
              </w:rPr>
            </w:pPr>
            <w:r w:rsidRPr="00401738">
              <w:rPr>
                <w:rFonts w:asciiTheme="minorEastAsia" w:hAnsiTheme="minorEastAsia" w:cs="Times New Roman" w:hint="eastAsia"/>
                <w:lang w:val="en-GB"/>
              </w:rPr>
              <w:t>This</w:t>
            </w:r>
            <w:r w:rsidRPr="00401738">
              <w:rPr>
                <w:rFonts w:asciiTheme="minorEastAsia" w:hAnsiTheme="minorEastAsia" w:hint="eastAsia"/>
                <w:lang w:val="en-GB"/>
              </w:rPr>
              <w:t xml:space="preserve"> mechanism, introduced during the state of emergency in March 2020, is intended to </w:t>
            </w:r>
            <w:r w:rsidRPr="00401738">
              <w:rPr>
                <w:rFonts w:asciiTheme="minorEastAsia" w:hAnsiTheme="minorEastAsia" w:cs="Times New Roman" w:hint="eastAsia"/>
                <w:lang w:val="en-GB"/>
              </w:rPr>
              <w:t>help</w:t>
            </w:r>
            <w:r w:rsidRPr="00401738">
              <w:rPr>
                <w:rFonts w:asciiTheme="minorEastAsia" w:hAnsiTheme="minorEastAsia" w:hint="eastAsia"/>
                <w:lang w:val="en-GB"/>
              </w:rPr>
              <w:t xml:space="preserve"> struggling employers maintain their workforce and </w:t>
            </w:r>
            <w:r w:rsidRPr="00401738">
              <w:rPr>
                <w:rFonts w:asciiTheme="minorEastAsia" w:hAnsiTheme="minorEastAsia" w:cs="Times New Roman" w:hint="eastAsia"/>
                <w:lang w:val="en-GB"/>
              </w:rPr>
              <w:t xml:space="preserve">to </w:t>
            </w:r>
            <w:r w:rsidRPr="00401738">
              <w:rPr>
                <w:rFonts w:asciiTheme="minorEastAsia" w:hAnsiTheme="minorEastAsia" w:hint="eastAsia"/>
                <w:lang w:val="en-GB"/>
              </w:rPr>
              <w:t xml:space="preserve">avoid redundancies by subsidizing 60% of </w:t>
            </w:r>
            <w:r w:rsidRPr="00401738">
              <w:rPr>
                <w:rFonts w:asciiTheme="minorEastAsia" w:hAnsiTheme="minorEastAsia" w:cs="Times New Roman" w:hint="eastAsia"/>
                <w:lang w:val="en-GB"/>
              </w:rPr>
              <w:lastRenderedPageBreak/>
              <w:t>employee wages.</w:t>
            </w:r>
            <w:r w:rsidRPr="00401738">
              <w:rPr>
                <w:rFonts w:asciiTheme="minorEastAsia" w:hAnsiTheme="minorEastAsia" w:hint="eastAsia"/>
                <w:lang w:val="en-GB"/>
              </w:rPr>
              <w:t xml:space="preserve"> It has been revised to </w:t>
            </w:r>
            <w:r w:rsidRPr="00401738">
              <w:rPr>
                <w:rFonts w:asciiTheme="minorEastAsia" w:hAnsiTheme="minorEastAsia" w:cs="Times New Roman" w:hint="eastAsia"/>
                <w:lang w:val="en-GB"/>
              </w:rPr>
              <w:t xml:space="preserve">take account of industry </w:t>
            </w:r>
            <w:r w:rsidRPr="00401738">
              <w:rPr>
                <w:rFonts w:asciiTheme="minorEastAsia" w:hAnsiTheme="minorEastAsia" w:hint="eastAsia"/>
                <w:lang w:val="en-GB"/>
              </w:rPr>
              <w:t xml:space="preserve">feedback </w:t>
            </w:r>
            <w:r w:rsidRPr="00401738">
              <w:rPr>
                <w:rFonts w:asciiTheme="minorEastAsia" w:hAnsiTheme="minorEastAsia" w:cs="Times New Roman" w:hint="eastAsia"/>
                <w:lang w:val="en-GB"/>
              </w:rPr>
              <w:t xml:space="preserve">and is </w:t>
            </w:r>
            <w:r w:rsidRPr="00401738">
              <w:rPr>
                <w:rFonts w:asciiTheme="minorEastAsia" w:hAnsiTheme="minorEastAsia" w:hint="eastAsia"/>
                <w:lang w:val="en-GB"/>
              </w:rPr>
              <w:t xml:space="preserve">at present </w:t>
            </w:r>
            <w:r w:rsidRPr="00401738">
              <w:rPr>
                <w:rFonts w:asciiTheme="minorEastAsia" w:hAnsiTheme="minorEastAsia" w:cs="Times New Roman" w:hint="eastAsia"/>
                <w:lang w:val="en-GB"/>
              </w:rPr>
              <w:t>intended to apply</w:t>
            </w:r>
            <w:r w:rsidRPr="00401738">
              <w:rPr>
                <w:rFonts w:asciiTheme="minorEastAsia" w:hAnsiTheme="minorEastAsia" w:hint="eastAsia"/>
                <w:lang w:val="en-GB"/>
              </w:rPr>
              <w:t xml:space="preserve"> until 30 September 2020</w:t>
            </w:r>
            <w:r w:rsidRPr="00401738">
              <w:rPr>
                <w:rFonts w:asciiTheme="minorEastAsia" w:hAnsiTheme="minorEastAsia" w:cs="Times New Roman" w:hint="eastAsia"/>
                <w:lang w:val="en-GB"/>
              </w:rPr>
              <w:t>. It</w:t>
            </w:r>
            <w:r w:rsidRPr="00401738">
              <w:rPr>
                <w:rFonts w:asciiTheme="minorEastAsia" w:hAnsiTheme="minorEastAsia" w:hint="eastAsia"/>
                <w:lang w:val="en-GB"/>
              </w:rPr>
              <w:t xml:space="preserve"> covers the </w:t>
            </w:r>
            <w:r w:rsidRPr="00401738">
              <w:rPr>
                <w:rFonts w:asciiTheme="minorEastAsia" w:hAnsiTheme="minorEastAsia" w:cs="Times New Roman" w:hint="eastAsia"/>
                <w:lang w:val="en-GB"/>
              </w:rPr>
              <w:t xml:space="preserve">employee’s insurable earnings </w:t>
            </w:r>
            <w:r w:rsidRPr="00401738">
              <w:rPr>
                <w:rFonts w:asciiTheme="minorEastAsia" w:hAnsiTheme="minorEastAsia" w:hint="eastAsia"/>
                <w:lang w:val="en-GB"/>
              </w:rPr>
              <w:t>for January 2020</w:t>
            </w:r>
            <w:r w:rsidRPr="00401738">
              <w:rPr>
                <w:rFonts w:asciiTheme="minorEastAsia" w:hAnsiTheme="minorEastAsia" w:cs="Times New Roman" w:hint="eastAsia"/>
                <w:lang w:val="en-GB"/>
              </w:rPr>
              <w:t>,</w:t>
            </w:r>
            <w:r w:rsidRPr="00401738">
              <w:rPr>
                <w:rFonts w:asciiTheme="minorEastAsia" w:hAnsiTheme="minorEastAsia" w:hint="eastAsia"/>
                <w:lang w:val="en-GB"/>
              </w:rPr>
              <w:t xml:space="preserve"> together with 60% of the social security charges payable by the employer.</w:t>
            </w:r>
          </w:p>
          <w:p w14:paraId="51A8F2B8" w14:textId="77777777" w:rsidR="00234E98" w:rsidRPr="00401738" w:rsidRDefault="00234E98" w:rsidP="00234E98">
            <w:pPr>
              <w:jc w:val="both"/>
              <w:rPr>
                <w:rFonts w:asciiTheme="minorEastAsia" w:hAnsiTheme="minorEastAsia"/>
                <w:lang w:val="en-GB"/>
              </w:rPr>
            </w:pPr>
          </w:p>
          <w:p w14:paraId="185B841F" w14:textId="77777777" w:rsidR="00234E98" w:rsidRPr="00401738" w:rsidRDefault="00234E98" w:rsidP="008C0342">
            <w:pPr>
              <w:spacing w:after="120"/>
              <w:jc w:val="both"/>
              <w:rPr>
                <w:rFonts w:asciiTheme="minorEastAsia" w:hAnsiTheme="minorEastAsia" w:cs="Times New Roman"/>
                <w:b/>
                <w:bCs/>
                <w:color w:val="C00000"/>
                <w:lang w:val="en-GB"/>
              </w:rPr>
            </w:pPr>
            <w:r w:rsidRPr="00401738">
              <w:rPr>
                <w:rFonts w:asciiTheme="minorEastAsia" w:hAnsiTheme="minorEastAsia" w:hint="eastAsia"/>
                <w:b/>
                <w:color w:val="C00000"/>
                <w:lang w:val="en-GB"/>
              </w:rPr>
              <w:t xml:space="preserve">State Aid for Employers in </w:t>
            </w:r>
            <w:r w:rsidRPr="00401738">
              <w:rPr>
                <w:rFonts w:asciiTheme="minorEastAsia" w:hAnsiTheme="minorEastAsia" w:cs="Times New Roman" w:hint="eastAsia"/>
                <w:b/>
                <w:bCs/>
                <w:color w:val="C00000"/>
                <w:lang w:val="en-GB"/>
              </w:rPr>
              <w:t>Tourism</w:t>
            </w:r>
            <w:r w:rsidRPr="00401738">
              <w:rPr>
                <w:rFonts w:asciiTheme="minorEastAsia" w:hAnsiTheme="minorEastAsia" w:hint="eastAsia"/>
                <w:b/>
                <w:color w:val="C00000"/>
                <w:lang w:val="en-GB"/>
              </w:rPr>
              <w:t xml:space="preserve"> and Transport </w:t>
            </w:r>
            <w:r w:rsidRPr="00401738">
              <w:rPr>
                <w:rFonts w:asciiTheme="minorEastAsia" w:hAnsiTheme="minorEastAsia" w:cs="Times New Roman" w:hint="eastAsia"/>
                <w:b/>
                <w:bCs/>
                <w:color w:val="C00000"/>
                <w:lang w:val="en-GB"/>
              </w:rPr>
              <w:t>Businesses</w:t>
            </w:r>
          </w:p>
          <w:p w14:paraId="3019BD3B" w14:textId="77777777" w:rsidR="00234E98" w:rsidRPr="00401738" w:rsidRDefault="00234E98" w:rsidP="00234E98">
            <w:pPr>
              <w:jc w:val="both"/>
              <w:rPr>
                <w:rFonts w:asciiTheme="minorEastAsia" w:hAnsiTheme="minorEastAsia" w:cs="Times New Roman"/>
                <w:lang w:val="en-GB"/>
              </w:rPr>
            </w:pPr>
            <w:r w:rsidRPr="00401738">
              <w:rPr>
                <w:rFonts w:asciiTheme="minorEastAsia" w:hAnsiTheme="minorEastAsia" w:hint="eastAsia"/>
                <w:lang w:val="en-GB"/>
              </w:rPr>
              <w:t>The government provides ear-marked</w:t>
            </w:r>
            <w:r w:rsidRPr="00401738">
              <w:rPr>
                <w:rFonts w:asciiTheme="minorEastAsia" w:hAnsiTheme="minorEastAsia" w:cs="Times New Roman" w:hint="eastAsia"/>
                <w:lang w:val="en-GB"/>
              </w:rPr>
              <w:t>,</w:t>
            </w:r>
            <w:r w:rsidRPr="00401738">
              <w:rPr>
                <w:rFonts w:asciiTheme="minorEastAsia" w:hAnsiTheme="minorEastAsia" w:hint="eastAsia"/>
                <w:lang w:val="en-GB"/>
              </w:rPr>
              <w:t xml:space="preserve"> state aid for employers in </w:t>
            </w:r>
            <w:r w:rsidRPr="00401738">
              <w:rPr>
                <w:rFonts w:asciiTheme="minorEastAsia" w:hAnsiTheme="minorEastAsia" w:cs="Times New Roman" w:hint="eastAsia"/>
                <w:lang w:val="en-GB"/>
              </w:rPr>
              <w:t xml:space="preserve">the </w:t>
            </w:r>
            <w:r w:rsidRPr="00401738">
              <w:rPr>
                <w:rFonts w:asciiTheme="minorEastAsia" w:hAnsiTheme="minorEastAsia" w:hint="eastAsia"/>
                <w:lang w:val="en-GB"/>
              </w:rPr>
              <w:t>tourism and transport sectors</w:t>
            </w:r>
            <w:r w:rsidRPr="00401738">
              <w:rPr>
                <w:rFonts w:asciiTheme="minorEastAsia" w:hAnsiTheme="minorEastAsia" w:cs="Times New Roman" w:hint="eastAsia"/>
                <w:lang w:val="en-GB"/>
              </w:rPr>
              <w:t>, as incentives</w:t>
            </w:r>
            <w:r w:rsidRPr="00401738">
              <w:rPr>
                <w:rFonts w:asciiTheme="minorEastAsia" w:hAnsiTheme="minorEastAsia" w:hint="eastAsia"/>
                <w:lang w:val="en-GB"/>
              </w:rPr>
              <w:t xml:space="preserve"> to </w:t>
            </w:r>
            <w:r w:rsidRPr="00401738">
              <w:rPr>
                <w:rFonts w:asciiTheme="minorEastAsia" w:hAnsiTheme="minorEastAsia" w:cs="Times New Roman" w:hint="eastAsia"/>
                <w:lang w:val="en-GB"/>
              </w:rPr>
              <w:t>retain</w:t>
            </w:r>
            <w:r w:rsidRPr="00401738">
              <w:rPr>
                <w:rFonts w:asciiTheme="minorEastAsia" w:hAnsiTheme="minorEastAsia" w:hint="eastAsia"/>
                <w:lang w:val="en-GB"/>
              </w:rPr>
              <w:t xml:space="preserve"> their employees </w:t>
            </w:r>
            <w:r w:rsidRPr="00401738">
              <w:rPr>
                <w:rFonts w:asciiTheme="minorEastAsia" w:hAnsiTheme="minorEastAsia" w:cs="Times New Roman" w:hint="eastAsia"/>
                <w:lang w:val="en-GB"/>
              </w:rPr>
              <w:t>during</w:t>
            </w:r>
            <w:r w:rsidRPr="00401738">
              <w:rPr>
                <w:rFonts w:asciiTheme="minorEastAsia" w:hAnsiTheme="minorEastAsia" w:hint="eastAsia"/>
                <w:lang w:val="en-GB"/>
              </w:rPr>
              <w:t xml:space="preserve"> the pandemic. </w:t>
            </w:r>
            <w:r w:rsidRPr="00401738">
              <w:rPr>
                <w:rFonts w:asciiTheme="minorEastAsia" w:hAnsiTheme="minorEastAsia" w:cs="Times New Roman" w:hint="eastAsia"/>
                <w:lang w:val="en-GB"/>
              </w:rPr>
              <w:t>Tourism</w:t>
            </w:r>
            <w:r w:rsidRPr="00401738">
              <w:rPr>
                <w:rFonts w:asciiTheme="minorEastAsia" w:hAnsiTheme="minorEastAsia" w:hint="eastAsia"/>
                <w:lang w:val="en-GB"/>
              </w:rPr>
              <w:t xml:space="preserve"> and travel agents, hotels and similar </w:t>
            </w:r>
            <w:r w:rsidRPr="00401738">
              <w:rPr>
                <w:rFonts w:asciiTheme="minorEastAsia" w:hAnsiTheme="minorEastAsia" w:cs="Times New Roman" w:hint="eastAsia"/>
                <w:lang w:val="en-GB"/>
              </w:rPr>
              <w:t>forms of accommodation</w:t>
            </w:r>
            <w:r w:rsidRPr="00401738">
              <w:rPr>
                <w:rFonts w:asciiTheme="minorEastAsia" w:hAnsiTheme="minorEastAsia" w:hint="eastAsia"/>
                <w:lang w:val="en-GB"/>
              </w:rPr>
              <w:t>, transport, restaurants, catering</w:t>
            </w:r>
            <w:r w:rsidRPr="00401738">
              <w:rPr>
                <w:rFonts w:asciiTheme="minorEastAsia" w:hAnsiTheme="minorEastAsia" w:cs="Times New Roman" w:hint="eastAsia"/>
                <w:lang w:val="en-GB"/>
              </w:rPr>
              <w:t xml:space="preserve"> and</w:t>
            </w:r>
            <w:r w:rsidRPr="00401738">
              <w:rPr>
                <w:rFonts w:asciiTheme="minorEastAsia" w:hAnsiTheme="minorEastAsia" w:hint="eastAsia"/>
                <w:lang w:val="en-GB"/>
              </w:rPr>
              <w:t xml:space="preserve"> hospitality </w:t>
            </w:r>
            <w:r w:rsidRPr="00401738">
              <w:rPr>
                <w:rFonts w:asciiTheme="minorEastAsia" w:hAnsiTheme="minorEastAsia" w:cs="Times New Roman" w:hint="eastAsia"/>
                <w:lang w:val="en-GB"/>
              </w:rPr>
              <w:t>businesses</w:t>
            </w:r>
            <w:r w:rsidRPr="00401738">
              <w:rPr>
                <w:rFonts w:asciiTheme="minorEastAsia" w:hAnsiTheme="minorEastAsia" w:hint="eastAsia"/>
                <w:lang w:val="en-GB"/>
              </w:rPr>
              <w:t xml:space="preserve"> are </w:t>
            </w:r>
            <w:r w:rsidRPr="00401738">
              <w:rPr>
                <w:rFonts w:asciiTheme="minorEastAsia" w:hAnsiTheme="minorEastAsia" w:cs="Times New Roman" w:hint="eastAsia"/>
                <w:lang w:val="en-GB"/>
              </w:rPr>
              <w:t xml:space="preserve">all </w:t>
            </w:r>
            <w:r w:rsidRPr="00401738">
              <w:rPr>
                <w:rFonts w:asciiTheme="minorEastAsia" w:hAnsiTheme="minorEastAsia" w:hint="eastAsia"/>
                <w:lang w:val="en-GB"/>
              </w:rPr>
              <w:t>eligible to apply. Employers can be either companies</w:t>
            </w:r>
            <w:r w:rsidRPr="00401738">
              <w:rPr>
                <w:rFonts w:asciiTheme="minorEastAsia" w:hAnsiTheme="minorEastAsia" w:cs="Times New Roman" w:hint="eastAsia"/>
                <w:lang w:val="en-GB"/>
              </w:rPr>
              <w:t xml:space="preserve"> (whether</w:t>
            </w:r>
            <w:r w:rsidRPr="00401738">
              <w:rPr>
                <w:rFonts w:asciiTheme="minorEastAsia" w:hAnsiTheme="minorEastAsia" w:hint="eastAsia"/>
                <w:lang w:val="en-GB"/>
              </w:rPr>
              <w:t xml:space="preserve"> Bulgarian or foreign with </w:t>
            </w:r>
            <w:r w:rsidRPr="00401738">
              <w:rPr>
                <w:rFonts w:asciiTheme="minorEastAsia" w:hAnsiTheme="minorEastAsia" w:cs="Times New Roman" w:hint="eastAsia"/>
                <w:lang w:val="en-GB"/>
              </w:rPr>
              <w:t xml:space="preserve">places of </w:t>
            </w:r>
            <w:r w:rsidRPr="00401738">
              <w:rPr>
                <w:rFonts w:asciiTheme="minorEastAsia" w:hAnsiTheme="minorEastAsia" w:hint="eastAsia"/>
                <w:lang w:val="en-GB"/>
              </w:rPr>
              <w:t xml:space="preserve">business in Bulgaria, </w:t>
            </w:r>
            <w:r w:rsidRPr="00401738">
              <w:rPr>
                <w:rFonts w:asciiTheme="minorEastAsia" w:hAnsiTheme="minorEastAsia" w:cs="Times New Roman" w:hint="eastAsia"/>
                <w:lang w:val="en-GB"/>
              </w:rPr>
              <w:t xml:space="preserve">and whether under </w:t>
            </w:r>
            <w:r w:rsidRPr="00401738">
              <w:rPr>
                <w:rFonts w:asciiTheme="minorEastAsia" w:hAnsiTheme="minorEastAsia" w:hint="eastAsia"/>
                <w:lang w:val="en-GB"/>
              </w:rPr>
              <w:t>private or municipal</w:t>
            </w:r>
            <w:r w:rsidRPr="00401738">
              <w:rPr>
                <w:rFonts w:asciiTheme="minorEastAsia" w:hAnsiTheme="minorEastAsia" w:cs="Times New Roman" w:hint="eastAsia"/>
                <w:lang w:val="en-GB"/>
              </w:rPr>
              <w:t xml:space="preserve"> ownership)</w:t>
            </w:r>
            <w:r w:rsidRPr="00401738">
              <w:rPr>
                <w:rFonts w:asciiTheme="minorEastAsia" w:hAnsiTheme="minorEastAsia" w:hint="eastAsia"/>
                <w:lang w:val="en-GB"/>
              </w:rPr>
              <w:t xml:space="preserve"> or self-employed individuals </w:t>
            </w:r>
            <w:r w:rsidRPr="00401738">
              <w:rPr>
                <w:rFonts w:asciiTheme="minorEastAsia" w:hAnsiTheme="minorEastAsia" w:cs="Times New Roman" w:hint="eastAsia"/>
                <w:lang w:val="en-GB"/>
              </w:rPr>
              <w:t>(</w:t>
            </w:r>
            <w:r w:rsidRPr="00401738">
              <w:rPr>
                <w:rFonts w:asciiTheme="minorEastAsia" w:hAnsiTheme="minorEastAsia" w:hint="eastAsia"/>
                <w:lang w:val="en-GB"/>
              </w:rPr>
              <w:t xml:space="preserve">such as sole proprietors, </w:t>
            </w:r>
            <w:r w:rsidRPr="00401738">
              <w:rPr>
                <w:rFonts w:asciiTheme="minorEastAsia" w:hAnsiTheme="minorEastAsia" w:cs="Times New Roman" w:hint="eastAsia"/>
                <w:lang w:val="en-GB"/>
              </w:rPr>
              <w:t>professional practitioners</w:t>
            </w:r>
            <w:r w:rsidRPr="00401738">
              <w:rPr>
                <w:rFonts w:asciiTheme="minorEastAsia" w:hAnsiTheme="minorEastAsia" w:hint="eastAsia"/>
                <w:lang w:val="en-GB"/>
              </w:rPr>
              <w:t xml:space="preserve"> and artisans</w:t>
            </w:r>
            <w:r w:rsidRPr="00401738">
              <w:rPr>
                <w:rFonts w:asciiTheme="minorEastAsia" w:hAnsiTheme="minorEastAsia" w:cs="Times New Roman" w:hint="eastAsia"/>
                <w:lang w:val="en-GB"/>
              </w:rPr>
              <w:t>).</w:t>
            </w:r>
          </w:p>
          <w:p w14:paraId="667D43A4" w14:textId="77777777" w:rsidR="00234E98" w:rsidRPr="00401738" w:rsidRDefault="00234E98" w:rsidP="00234E98">
            <w:pPr>
              <w:jc w:val="both"/>
              <w:rPr>
                <w:rFonts w:asciiTheme="minorEastAsia" w:hAnsiTheme="minorEastAsia"/>
                <w:lang w:val="en-GB"/>
              </w:rPr>
            </w:pPr>
          </w:p>
          <w:p w14:paraId="6E98E828" w14:textId="77777777" w:rsidR="00234E98" w:rsidRPr="00401738" w:rsidRDefault="00234E98" w:rsidP="00234E98">
            <w:pPr>
              <w:jc w:val="both"/>
              <w:rPr>
                <w:rFonts w:asciiTheme="minorEastAsia" w:hAnsiTheme="minorEastAsia"/>
                <w:lang w:val="en-GB"/>
              </w:rPr>
            </w:pPr>
            <w:r w:rsidRPr="00401738">
              <w:rPr>
                <w:rFonts w:asciiTheme="minorEastAsia" w:hAnsiTheme="minorEastAsia" w:hint="eastAsia"/>
                <w:lang w:val="en-GB"/>
              </w:rPr>
              <w:t xml:space="preserve">The aid </w:t>
            </w:r>
            <w:r w:rsidRPr="00401738">
              <w:rPr>
                <w:rFonts w:asciiTheme="minorEastAsia" w:hAnsiTheme="minorEastAsia" w:cs="Times New Roman" w:hint="eastAsia"/>
                <w:lang w:val="en-GB"/>
              </w:rPr>
              <w:t>takes</w:t>
            </w:r>
            <w:r w:rsidRPr="00401738">
              <w:rPr>
                <w:rFonts w:asciiTheme="minorEastAsia" w:hAnsiTheme="minorEastAsia" w:hint="eastAsia"/>
                <w:lang w:val="en-GB"/>
              </w:rPr>
              <w:t xml:space="preserve"> the form of a </w:t>
            </w:r>
            <w:r w:rsidRPr="00401738">
              <w:rPr>
                <w:rFonts w:asciiTheme="minorEastAsia" w:hAnsiTheme="minorEastAsia" w:cs="Times New Roman" w:hint="eastAsia"/>
                <w:lang w:val="en-GB"/>
              </w:rPr>
              <w:t xml:space="preserve">subsidy in respect of </w:t>
            </w:r>
            <w:r w:rsidRPr="00401738">
              <w:rPr>
                <w:rFonts w:asciiTheme="minorEastAsia" w:hAnsiTheme="minorEastAsia" w:hint="eastAsia"/>
                <w:lang w:val="en-GB"/>
              </w:rPr>
              <w:t xml:space="preserve">part of the employee's </w:t>
            </w:r>
            <w:r w:rsidRPr="00401738">
              <w:rPr>
                <w:rFonts w:asciiTheme="minorEastAsia" w:hAnsiTheme="minorEastAsia" w:cs="Times New Roman" w:hint="eastAsia"/>
                <w:lang w:val="en-GB"/>
              </w:rPr>
              <w:t xml:space="preserve">monthly </w:t>
            </w:r>
            <w:r w:rsidRPr="00401738">
              <w:rPr>
                <w:rFonts w:asciiTheme="minorEastAsia" w:hAnsiTheme="minorEastAsia" w:hint="eastAsia"/>
                <w:lang w:val="en-GB"/>
              </w:rPr>
              <w:t>salary of BGN 290 (approx. EUR 154 per employee</w:t>
            </w:r>
            <w:r w:rsidRPr="00401738">
              <w:rPr>
                <w:rFonts w:asciiTheme="minorEastAsia" w:hAnsiTheme="minorEastAsia" w:cs="Times New Roman" w:hint="eastAsia"/>
                <w:lang w:val="en-GB"/>
              </w:rPr>
              <w:t xml:space="preserve"> or</w:t>
            </w:r>
            <w:r w:rsidRPr="00401738">
              <w:rPr>
                <w:rFonts w:asciiTheme="minorEastAsia" w:hAnsiTheme="minorEastAsia" w:hint="eastAsia"/>
                <w:lang w:val="en-GB"/>
              </w:rPr>
              <w:t xml:space="preserve"> self-employed person), this amount including the </w:t>
            </w:r>
            <w:r w:rsidRPr="00401738">
              <w:rPr>
                <w:rFonts w:asciiTheme="minorEastAsia" w:hAnsiTheme="minorEastAsia" w:cs="Times New Roman" w:hint="eastAsia"/>
                <w:lang w:val="en-GB"/>
              </w:rPr>
              <w:t>associated</w:t>
            </w:r>
            <w:r w:rsidRPr="00401738">
              <w:rPr>
                <w:rFonts w:asciiTheme="minorEastAsia" w:hAnsiTheme="minorEastAsia" w:hint="eastAsia"/>
                <w:lang w:val="en-GB"/>
              </w:rPr>
              <w:t xml:space="preserve"> social security charges </w:t>
            </w:r>
            <w:r w:rsidRPr="00401738">
              <w:rPr>
                <w:rFonts w:asciiTheme="minorEastAsia" w:hAnsiTheme="minorEastAsia" w:cs="Times New Roman" w:hint="eastAsia"/>
                <w:lang w:val="en-GB"/>
              </w:rPr>
              <w:t>to be paid</w:t>
            </w:r>
            <w:r w:rsidRPr="00401738">
              <w:rPr>
                <w:rFonts w:asciiTheme="minorEastAsia" w:hAnsiTheme="minorEastAsia" w:hint="eastAsia"/>
                <w:lang w:val="en-GB"/>
              </w:rPr>
              <w:t xml:space="preserve"> by the employer</w:t>
            </w:r>
            <w:r w:rsidRPr="00401738">
              <w:rPr>
                <w:rFonts w:asciiTheme="minorEastAsia" w:hAnsiTheme="minorEastAsia" w:cs="Times New Roman" w:hint="eastAsia"/>
                <w:lang w:val="en-GB"/>
              </w:rPr>
              <w:t>,</w:t>
            </w:r>
            <w:r w:rsidRPr="00401738">
              <w:rPr>
                <w:rFonts w:asciiTheme="minorEastAsia" w:hAnsiTheme="minorEastAsia" w:hint="eastAsia"/>
                <w:lang w:val="en-GB"/>
              </w:rPr>
              <w:t xml:space="preserve"> so that the employee will effectively receive BGN 189 (approx. EUR 95). </w:t>
            </w:r>
          </w:p>
          <w:p w14:paraId="7B0F30DA" w14:textId="77777777" w:rsidR="00234E98" w:rsidRPr="00401738" w:rsidRDefault="00234E98" w:rsidP="00234E98">
            <w:pPr>
              <w:jc w:val="both"/>
              <w:rPr>
                <w:rFonts w:asciiTheme="minorEastAsia" w:hAnsiTheme="minorEastAsia"/>
                <w:lang w:val="en-GB"/>
              </w:rPr>
            </w:pPr>
          </w:p>
          <w:p w14:paraId="10D211CF" w14:textId="77777777" w:rsidR="00234E98" w:rsidRPr="00401738" w:rsidRDefault="00234E98" w:rsidP="00234E98">
            <w:pPr>
              <w:keepNext/>
              <w:jc w:val="both"/>
              <w:rPr>
                <w:rFonts w:asciiTheme="minorEastAsia" w:hAnsiTheme="minorEastAsia"/>
                <w:lang w:val="en-GB"/>
              </w:rPr>
            </w:pPr>
            <w:r w:rsidRPr="00401738">
              <w:rPr>
                <w:rFonts w:asciiTheme="minorEastAsia" w:hAnsiTheme="minorEastAsia" w:hint="eastAsia"/>
                <w:lang w:val="en-GB"/>
              </w:rPr>
              <w:t xml:space="preserve">To qualify for </w:t>
            </w:r>
            <w:r w:rsidRPr="00401738">
              <w:rPr>
                <w:rFonts w:asciiTheme="minorEastAsia" w:hAnsiTheme="minorEastAsia" w:cs="Times New Roman" w:hint="eastAsia"/>
                <w:lang w:val="en-GB"/>
              </w:rPr>
              <w:t>this</w:t>
            </w:r>
            <w:r w:rsidRPr="00401738">
              <w:rPr>
                <w:rFonts w:asciiTheme="minorEastAsia" w:hAnsiTheme="minorEastAsia" w:hint="eastAsia"/>
                <w:lang w:val="en-GB"/>
              </w:rPr>
              <w:t xml:space="preserve"> aid, the employer </w:t>
            </w:r>
            <w:r w:rsidRPr="00401738">
              <w:rPr>
                <w:rFonts w:asciiTheme="minorEastAsia" w:hAnsiTheme="minorEastAsia" w:cs="Times New Roman" w:hint="eastAsia"/>
                <w:lang w:val="en-GB"/>
              </w:rPr>
              <w:t>has</w:t>
            </w:r>
            <w:r w:rsidRPr="00401738">
              <w:rPr>
                <w:rFonts w:asciiTheme="minorEastAsia" w:hAnsiTheme="minorEastAsia" w:hint="eastAsia"/>
                <w:lang w:val="en-GB"/>
              </w:rPr>
              <w:t xml:space="preserve"> to comply with certain conditions:</w:t>
            </w:r>
          </w:p>
          <w:p w14:paraId="6601FA5A" w14:textId="77777777" w:rsidR="00234E98" w:rsidRPr="00401738" w:rsidRDefault="00234E98" w:rsidP="00234E98">
            <w:pPr>
              <w:pStyle w:val="Paragraphedeliste"/>
              <w:numPr>
                <w:ilvl w:val="0"/>
                <w:numId w:val="26"/>
              </w:numPr>
              <w:spacing w:before="120" w:after="120"/>
              <w:contextualSpacing w:val="0"/>
              <w:jc w:val="both"/>
              <w:rPr>
                <w:rFonts w:asciiTheme="minorEastAsia" w:hAnsiTheme="minorEastAsia"/>
                <w:lang w:val="en-GB"/>
              </w:rPr>
            </w:pPr>
            <w:r w:rsidRPr="00401738">
              <w:rPr>
                <w:rFonts w:asciiTheme="minorEastAsia" w:hAnsiTheme="minorEastAsia" w:hint="eastAsia"/>
                <w:lang w:val="en-GB"/>
              </w:rPr>
              <w:t xml:space="preserve">The main prerequisite is </w:t>
            </w:r>
            <w:r w:rsidRPr="00401738">
              <w:rPr>
                <w:rFonts w:asciiTheme="minorEastAsia" w:hAnsiTheme="minorEastAsia" w:cs="Times New Roman" w:hint="eastAsia"/>
                <w:lang w:val="en-GB"/>
              </w:rPr>
              <w:t xml:space="preserve">to show </w:t>
            </w:r>
            <w:r w:rsidRPr="00401738">
              <w:rPr>
                <w:rFonts w:asciiTheme="minorEastAsia" w:hAnsiTheme="minorEastAsia" w:hint="eastAsia"/>
                <w:lang w:val="en-GB"/>
              </w:rPr>
              <w:t xml:space="preserve">a decrease of at least 20% </w:t>
            </w:r>
            <w:r w:rsidRPr="00401738">
              <w:rPr>
                <w:rFonts w:asciiTheme="minorEastAsia" w:hAnsiTheme="minorEastAsia" w:cs="Times New Roman" w:hint="eastAsia"/>
                <w:lang w:val="en-GB"/>
              </w:rPr>
              <w:t>in</w:t>
            </w:r>
            <w:r w:rsidRPr="00401738">
              <w:rPr>
                <w:rFonts w:asciiTheme="minorEastAsia" w:hAnsiTheme="minorEastAsia" w:hint="eastAsia"/>
                <w:lang w:val="en-GB"/>
              </w:rPr>
              <w:t xml:space="preserve"> turnover compared to the same month </w:t>
            </w:r>
            <w:r w:rsidRPr="00401738">
              <w:rPr>
                <w:rFonts w:asciiTheme="minorEastAsia" w:hAnsiTheme="minorEastAsia" w:cs="Times New Roman" w:hint="eastAsia"/>
                <w:lang w:val="en-GB"/>
              </w:rPr>
              <w:t>in</w:t>
            </w:r>
            <w:r w:rsidRPr="00401738">
              <w:rPr>
                <w:rFonts w:asciiTheme="minorEastAsia" w:hAnsiTheme="minorEastAsia" w:hint="eastAsia"/>
                <w:lang w:val="en-GB"/>
              </w:rPr>
              <w:t xml:space="preserve"> the previous calendar year (for companies registered between 1 June 2019 and 1 March 2020</w:t>
            </w:r>
            <w:r w:rsidRPr="00401738">
              <w:rPr>
                <w:rFonts w:asciiTheme="minorEastAsia" w:hAnsiTheme="minorEastAsia" w:cs="Times New Roman" w:hint="eastAsia"/>
                <w:lang w:val="en-GB"/>
              </w:rPr>
              <w:t>,</w:t>
            </w:r>
            <w:r w:rsidRPr="00401738">
              <w:rPr>
                <w:rFonts w:asciiTheme="minorEastAsia" w:hAnsiTheme="minorEastAsia" w:hint="eastAsia"/>
                <w:lang w:val="en-GB"/>
              </w:rPr>
              <w:t xml:space="preserve"> the reference period is the average turnover for January and February 2020). </w:t>
            </w:r>
          </w:p>
          <w:p w14:paraId="74EE4BD3" w14:textId="77777777" w:rsidR="00234E98" w:rsidRPr="00401738" w:rsidRDefault="00234E98" w:rsidP="00234E98">
            <w:pPr>
              <w:pStyle w:val="Paragraphedeliste"/>
              <w:numPr>
                <w:ilvl w:val="0"/>
                <w:numId w:val="26"/>
              </w:numPr>
              <w:spacing w:before="120" w:after="120"/>
              <w:contextualSpacing w:val="0"/>
              <w:jc w:val="both"/>
              <w:rPr>
                <w:rFonts w:asciiTheme="minorEastAsia" w:hAnsiTheme="minorEastAsia"/>
                <w:lang w:val="en-GB"/>
              </w:rPr>
            </w:pPr>
            <w:r w:rsidRPr="00401738">
              <w:rPr>
                <w:rFonts w:asciiTheme="minorEastAsia" w:hAnsiTheme="minorEastAsia" w:hint="eastAsia"/>
                <w:lang w:val="en-GB"/>
              </w:rPr>
              <w:t xml:space="preserve">The employer </w:t>
            </w:r>
            <w:r w:rsidRPr="00401738">
              <w:rPr>
                <w:rFonts w:asciiTheme="minorEastAsia" w:hAnsiTheme="minorEastAsia" w:cs="Times New Roman" w:hint="eastAsia"/>
                <w:lang w:val="en-GB"/>
              </w:rPr>
              <w:t>must undertake</w:t>
            </w:r>
            <w:r w:rsidRPr="00401738">
              <w:rPr>
                <w:rFonts w:asciiTheme="minorEastAsia" w:hAnsiTheme="minorEastAsia" w:hint="eastAsia"/>
                <w:lang w:val="en-GB"/>
              </w:rPr>
              <w:t xml:space="preserve"> to </w:t>
            </w:r>
            <w:r w:rsidRPr="00401738">
              <w:rPr>
                <w:rFonts w:asciiTheme="minorEastAsia" w:hAnsiTheme="minorEastAsia" w:cs="Times New Roman" w:hint="eastAsia"/>
                <w:lang w:val="en-GB"/>
              </w:rPr>
              <w:t>continue to employ</w:t>
            </w:r>
            <w:r w:rsidRPr="00401738">
              <w:rPr>
                <w:rFonts w:asciiTheme="minorEastAsia" w:hAnsiTheme="minorEastAsia" w:hint="eastAsia"/>
                <w:lang w:val="en-GB"/>
              </w:rPr>
              <w:t xml:space="preserve"> the subsidized employees for the entire period during which the compensation is being paid</w:t>
            </w:r>
            <w:r w:rsidRPr="00401738">
              <w:rPr>
                <w:rFonts w:asciiTheme="minorEastAsia" w:hAnsiTheme="minorEastAsia" w:cs="Times New Roman" w:hint="eastAsia"/>
                <w:lang w:val="en-GB"/>
              </w:rPr>
              <w:t>, and</w:t>
            </w:r>
            <w:r w:rsidRPr="00401738">
              <w:rPr>
                <w:rFonts w:asciiTheme="minorEastAsia" w:hAnsiTheme="minorEastAsia" w:hint="eastAsia"/>
                <w:lang w:val="en-GB"/>
              </w:rPr>
              <w:t xml:space="preserve"> for at least half of </w:t>
            </w:r>
            <w:r w:rsidRPr="00401738">
              <w:rPr>
                <w:rFonts w:asciiTheme="minorEastAsia" w:hAnsiTheme="minorEastAsia" w:cs="Times New Roman" w:hint="eastAsia"/>
                <w:lang w:val="en-GB"/>
              </w:rPr>
              <w:t>that same</w:t>
            </w:r>
            <w:r w:rsidRPr="00401738">
              <w:rPr>
                <w:rFonts w:asciiTheme="minorEastAsia" w:hAnsiTheme="minorEastAsia" w:hint="eastAsia"/>
                <w:lang w:val="en-GB"/>
              </w:rPr>
              <w:t xml:space="preserve"> period </w:t>
            </w:r>
            <w:r w:rsidRPr="00401738">
              <w:rPr>
                <w:rFonts w:asciiTheme="minorEastAsia" w:hAnsiTheme="minorEastAsia" w:cs="Times New Roman" w:hint="eastAsia"/>
                <w:lang w:val="en-GB"/>
              </w:rPr>
              <w:t>thereafter</w:t>
            </w:r>
            <w:r w:rsidRPr="00401738">
              <w:rPr>
                <w:rFonts w:asciiTheme="minorEastAsia" w:hAnsiTheme="minorEastAsia" w:hint="eastAsia"/>
                <w:lang w:val="en-GB"/>
              </w:rPr>
              <w:t xml:space="preserve">.  </w:t>
            </w:r>
          </w:p>
          <w:p w14:paraId="74DFC487" w14:textId="77777777" w:rsidR="00234E98" w:rsidRPr="00401738" w:rsidRDefault="00234E98" w:rsidP="00234E98">
            <w:pPr>
              <w:pStyle w:val="Paragraphedeliste"/>
              <w:numPr>
                <w:ilvl w:val="0"/>
                <w:numId w:val="26"/>
              </w:numPr>
              <w:spacing w:before="120" w:after="120"/>
              <w:contextualSpacing w:val="0"/>
              <w:jc w:val="both"/>
              <w:rPr>
                <w:rFonts w:asciiTheme="minorEastAsia" w:hAnsiTheme="minorEastAsia"/>
                <w:lang w:val="en-GB"/>
              </w:rPr>
            </w:pPr>
            <w:r w:rsidRPr="00401738">
              <w:rPr>
                <w:rFonts w:asciiTheme="minorEastAsia" w:hAnsiTheme="minorEastAsia" w:hint="eastAsia"/>
                <w:lang w:val="en-GB"/>
              </w:rPr>
              <w:t xml:space="preserve">All social security charges and taxes </w:t>
            </w:r>
            <w:r w:rsidRPr="00401738">
              <w:rPr>
                <w:rFonts w:asciiTheme="minorEastAsia" w:hAnsiTheme="minorEastAsia" w:cs="Times New Roman" w:hint="eastAsia"/>
                <w:lang w:val="en-GB"/>
              </w:rPr>
              <w:t>for 2019,</w:t>
            </w:r>
            <w:r w:rsidRPr="00401738">
              <w:rPr>
                <w:rFonts w:asciiTheme="minorEastAsia" w:hAnsiTheme="minorEastAsia" w:hint="eastAsia"/>
                <w:lang w:val="en-GB"/>
              </w:rPr>
              <w:t xml:space="preserve"> both state and municipal, </w:t>
            </w:r>
            <w:r w:rsidRPr="00401738">
              <w:rPr>
                <w:rFonts w:asciiTheme="minorEastAsia" w:hAnsiTheme="minorEastAsia" w:cs="Times New Roman" w:hint="eastAsia"/>
                <w:lang w:val="en-GB"/>
              </w:rPr>
              <w:t>must</w:t>
            </w:r>
            <w:r w:rsidRPr="00401738">
              <w:rPr>
                <w:rFonts w:asciiTheme="minorEastAsia" w:hAnsiTheme="minorEastAsia" w:hint="eastAsia"/>
                <w:lang w:val="en-GB"/>
              </w:rPr>
              <w:t xml:space="preserve"> have been paid or duly rescheduled.</w:t>
            </w:r>
          </w:p>
          <w:p w14:paraId="47835804" w14:textId="77777777" w:rsidR="00234E98" w:rsidRPr="00401738" w:rsidRDefault="00234E98" w:rsidP="00234E98">
            <w:pPr>
              <w:jc w:val="both"/>
              <w:rPr>
                <w:rFonts w:asciiTheme="minorEastAsia" w:hAnsiTheme="minorEastAsia"/>
                <w:lang w:val="en-GB"/>
              </w:rPr>
            </w:pPr>
            <w:r w:rsidRPr="00401738">
              <w:rPr>
                <w:rFonts w:asciiTheme="minorEastAsia" w:hAnsiTheme="minorEastAsia" w:hint="eastAsia"/>
                <w:lang w:val="en-GB"/>
              </w:rPr>
              <w:t xml:space="preserve">The aid is paid for </w:t>
            </w:r>
            <w:r w:rsidRPr="00401738">
              <w:rPr>
                <w:rFonts w:asciiTheme="minorEastAsia" w:hAnsiTheme="minorEastAsia" w:cs="Times New Roman" w:hint="eastAsia"/>
                <w:lang w:val="en-GB"/>
              </w:rPr>
              <w:t>a minimum of</w:t>
            </w:r>
            <w:r w:rsidRPr="00401738">
              <w:rPr>
                <w:rFonts w:asciiTheme="minorEastAsia" w:hAnsiTheme="minorEastAsia" w:hint="eastAsia"/>
                <w:lang w:val="en-GB"/>
              </w:rPr>
              <w:t xml:space="preserve"> one month, as </w:t>
            </w:r>
            <w:r w:rsidRPr="00401738">
              <w:rPr>
                <w:rFonts w:asciiTheme="minorEastAsia" w:hAnsiTheme="minorEastAsia" w:cs="Times New Roman" w:hint="eastAsia"/>
                <w:lang w:val="en-GB"/>
              </w:rPr>
              <w:t>from</w:t>
            </w:r>
            <w:r w:rsidRPr="00401738">
              <w:rPr>
                <w:rFonts w:asciiTheme="minorEastAsia" w:hAnsiTheme="minorEastAsia" w:hint="eastAsia"/>
                <w:lang w:val="en-GB"/>
              </w:rPr>
              <w:t xml:space="preserve"> 1 July 2020, </w:t>
            </w:r>
            <w:r w:rsidRPr="00401738">
              <w:rPr>
                <w:rFonts w:asciiTheme="minorEastAsia" w:hAnsiTheme="minorEastAsia" w:cs="Times New Roman" w:hint="eastAsia"/>
                <w:lang w:val="en-GB"/>
              </w:rPr>
              <w:t xml:space="preserve">and is </w:t>
            </w:r>
            <w:r w:rsidRPr="00401738">
              <w:rPr>
                <w:rFonts w:asciiTheme="minorEastAsia" w:hAnsiTheme="minorEastAsia" w:hint="eastAsia"/>
                <w:lang w:val="en-GB"/>
              </w:rPr>
              <w:t xml:space="preserve">capped at </w:t>
            </w:r>
            <w:r w:rsidRPr="00401738">
              <w:rPr>
                <w:rFonts w:asciiTheme="minorEastAsia" w:hAnsiTheme="minorEastAsia" w:cs="Times New Roman" w:hint="eastAsia"/>
                <w:lang w:val="en-GB"/>
              </w:rPr>
              <w:t xml:space="preserve">a total of </w:t>
            </w:r>
            <w:r w:rsidRPr="00401738">
              <w:rPr>
                <w:rFonts w:asciiTheme="minorEastAsia" w:hAnsiTheme="minorEastAsia" w:hint="eastAsia"/>
                <w:lang w:val="en-GB"/>
              </w:rPr>
              <w:t xml:space="preserve">six months. </w:t>
            </w:r>
          </w:p>
          <w:p w14:paraId="14D47DBA" w14:textId="77777777" w:rsidR="00234E98" w:rsidRPr="00401738" w:rsidRDefault="00234E98" w:rsidP="00234E98">
            <w:pPr>
              <w:jc w:val="both"/>
              <w:rPr>
                <w:rFonts w:asciiTheme="minorEastAsia" w:hAnsiTheme="minorEastAsia"/>
                <w:lang w:val="en-GB"/>
              </w:rPr>
            </w:pPr>
            <w:r w:rsidRPr="00401738">
              <w:rPr>
                <w:rFonts w:asciiTheme="minorEastAsia" w:hAnsiTheme="minorEastAsia" w:hint="eastAsia"/>
                <w:lang w:val="en-GB"/>
              </w:rPr>
              <w:t xml:space="preserve">The aid cannot be cumulated with </w:t>
            </w:r>
            <w:r w:rsidRPr="00401738">
              <w:rPr>
                <w:rFonts w:asciiTheme="minorEastAsia" w:hAnsiTheme="minorEastAsia" w:cs="Times New Roman" w:hint="eastAsia"/>
                <w:lang w:val="en-GB"/>
              </w:rPr>
              <w:t>any other</w:t>
            </w:r>
            <w:r w:rsidRPr="00401738">
              <w:rPr>
                <w:rFonts w:asciiTheme="minorEastAsia" w:hAnsiTheme="minorEastAsia" w:hint="eastAsia"/>
                <w:lang w:val="en-GB"/>
              </w:rPr>
              <w:t xml:space="preserve"> support mechanism provided by the state to the employer, including payments </w:t>
            </w:r>
            <w:r w:rsidRPr="00401738">
              <w:rPr>
                <w:rFonts w:asciiTheme="minorEastAsia" w:hAnsiTheme="minorEastAsia" w:cs="Times New Roman" w:hint="eastAsia"/>
                <w:lang w:val="en-GB"/>
              </w:rPr>
              <w:t>derived from</w:t>
            </w:r>
            <w:r w:rsidRPr="00401738">
              <w:rPr>
                <w:rFonts w:asciiTheme="minorEastAsia" w:hAnsiTheme="minorEastAsia" w:hint="eastAsia"/>
                <w:lang w:val="en-GB"/>
              </w:rPr>
              <w:t xml:space="preserve"> EU funding.</w:t>
            </w:r>
          </w:p>
          <w:p w14:paraId="36E80E1B" w14:textId="77777777" w:rsidR="00234E98" w:rsidRPr="00401738" w:rsidRDefault="00234E98" w:rsidP="00234E98">
            <w:pPr>
              <w:jc w:val="both"/>
              <w:rPr>
                <w:rFonts w:asciiTheme="minorEastAsia" w:hAnsiTheme="minorEastAsia"/>
                <w:lang w:val="en-GB"/>
              </w:rPr>
            </w:pPr>
          </w:p>
          <w:p w14:paraId="7F71EADC" w14:textId="77777777" w:rsidR="00234E98" w:rsidRPr="00401738" w:rsidRDefault="00234E98" w:rsidP="00234E98">
            <w:pPr>
              <w:jc w:val="both"/>
              <w:rPr>
                <w:rFonts w:asciiTheme="minorEastAsia" w:hAnsiTheme="minorEastAsia"/>
                <w:lang w:val="en-GB"/>
              </w:rPr>
            </w:pPr>
            <w:r w:rsidRPr="00401738">
              <w:rPr>
                <w:rFonts w:asciiTheme="minorEastAsia" w:hAnsiTheme="minorEastAsia" w:hint="eastAsia"/>
                <w:lang w:val="en-GB"/>
              </w:rPr>
              <w:t xml:space="preserve">To </w:t>
            </w:r>
            <w:r w:rsidRPr="00401738">
              <w:rPr>
                <w:rFonts w:asciiTheme="minorEastAsia" w:hAnsiTheme="minorEastAsia" w:cs="Times New Roman" w:hint="eastAsia"/>
                <w:lang w:val="en-GB"/>
              </w:rPr>
              <w:t>reduce</w:t>
            </w:r>
            <w:r w:rsidRPr="00401738">
              <w:rPr>
                <w:rFonts w:asciiTheme="minorEastAsia" w:hAnsiTheme="minorEastAsia" w:hint="eastAsia"/>
                <w:lang w:val="en-GB"/>
              </w:rPr>
              <w:t xml:space="preserve"> the risk of </w:t>
            </w:r>
            <w:r w:rsidRPr="00401738">
              <w:rPr>
                <w:rFonts w:asciiTheme="minorEastAsia" w:hAnsiTheme="minorEastAsia" w:cs="Times New Roman" w:hint="eastAsia"/>
                <w:lang w:val="en-GB"/>
              </w:rPr>
              <w:t>abuse, this aid does not apply to</w:t>
            </w:r>
            <w:r w:rsidRPr="00401738">
              <w:rPr>
                <w:rFonts w:asciiTheme="minorEastAsia" w:hAnsiTheme="minorEastAsia" w:hint="eastAsia"/>
                <w:lang w:val="en-GB"/>
              </w:rPr>
              <w:t xml:space="preserve"> companies or individuals </w:t>
            </w:r>
            <w:r w:rsidRPr="00401738">
              <w:rPr>
                <w:rFonts w:asciiTheme="minorEastAsia" w:hAnsiTheme="minorEastAsia" w:cs="Times New Roman" w:hint="eastAsia"/>
                <w:lang w:val="en-GB"/>
              </w:rPr>
              <w:t xml:space="preserve">who </w:t>
            </w:r>
            <w:r w:rsidRPr="00401738">
              <w:rPr>
                <w:rFonts w:asciiTheme="minorEastAsia" w:hAnsiTheme="minorEastAsia" w:hint="eastAsia"/>
                <w:lang w:val="en-GB"/>
              </w:rPr>
              <w:t xml:space="preserve">registered after 1 March 2020, i.e. which effectively started their activity immediately prior </w:t>
            </w:r>
            <w:r w:rsidRPr="00401738">
              <w:rPr>
                <w:rFonts w:asciiTheme="minorEastAsia" w:hAnsiTheme="minorEastAsia" w:cs="Times New Roman" w:hint="eastAsia"/>
                <w:lang w:val="en-GB"/>
              </w:rPr>
              <w:t>to or</w:t>
            </w:r>
            <w:r w:rsidRPr="00401738">
              <w:rPr>
                <w:rFonts w:asciiTheme="minorEastAsia" w:hAnsiTheme="minorEastAsia" w:hint="eastAsia"/>
                <w:lang w:val="en-GB"/>
              </w:rPr>
              <w:t xml:space="preserve"> during the state of emergency. Employees hired after 13 March 2020 (i.e. the start of the state of emergency) are not eligible, nor are self-employed individuals who launched their business after 1 March 2020. If the </w:t>
            </w:r>
            <w:r w:rsidRPr="00401738">
              <w:rPr>
                <w:rFonts w:asciiTheme="minorEastAsia" w:hAnsiTheme="minorEastAsia" w:hint="eastAsia"/>
                <w:lang w:val="en-GB"/>
              </w:rPr>
              <w:lastRenderedPageBreak/>
              <w:t xml:space="preserve">employee leaves, no aid is payable for the month </w:t>
            </w:r>
            <w:r w:rsidRPr="00401738">
              <w:rPr>
                <w:rFonts w:asciiTheme="minorEastAsia" w:hAnsiTheme="minorEastAsia" w:cs="Times New Roman" w:hint="eastAsia"/>
                <w:lang w:val="en-GB"/>
              </w:rPr>
              <w:t>of his/her departure –</w:t>
            </w:r>
            <w:r w:rsidRPr="00401738">
              <w:rPr>
                <w:rFonts w:asciiTheme="minorEastAsia" w:hAnsiTheme="minorEastAsia" w:hint="eastAsia"/>
                <w:lang w:val="en-GB"/>
              </w:rPr>
              <w:t xml:space="preserve"> the </w:t>
            </w:r>
            <w:r w:rsidRPr="00401738">
              <w:rPr>
                <w:rFonts w:asciiTheme="minorEastAsia" w:hAnsiTheme="minorEastAsia" w:cs="Times New Roman" w:hint="eastAsia"/>
                <w:lang w:val="en-GB"/>
              </w:rPr>
              <w:t>reason</w:t>
            </w:r>
            <w:r w:rsidRPr="00401738">
              <w:rPr>
                <w:rFonts w:asciiTheme="minorEastAsia" w:hAnsiTheme="minorEastAsia" w:hint="eastAsia"/>
                <w:lang w:val="en-GB"/>
              </w:rPr>
              <w:t xml:space="preserve"> being to avoid employers </w:t>
            </w:r>
            <w:r w:rsidRPr="00401738">
              <w:rPr>
                <w:rFonts w:asciiTheme="minorEastAsia" w:hAnsiTheme="minorEastAsia" w:cs="Times New Roman" w:hint="eastAsia"/>
                <w:lang w:val="en-GB"/>
              </w:rPr>
              <w:t>applying pressure on</w:t>
            </w:r>
            <w:r w:rsidRPr="00401738">
              <w:rPr>
                <w:rFonts w:asciiTheme="minorEastAsia" w:hAnsiTheme="minorEastAsia" w:hint="eastAsia"/>
                <w:lang w:val="en-GB"/>
              </w:rPr>
              <w:t xml:space="preserve"> their employees to resign </w:t>
            </w:r>
            <w:r w:rsidRPr="00401738">
              <w:rPr>
                <w:rFonts w:asciiTheme="minorEastAsia" w:hAnsiTheme="minorEastAsia" w:cs="Times New Roman" w:hint="eastAsia"/>
                <w:lang w:val="en-GB"/>
              </w:rPr>
              <w:t>rather than making them</w:t>
            </w:r>
            <w:r w:rsidRPr="00401738">
              <w:rPr>
                <w:rFonts w:asciiTheme="minorEastAsia" w:hAnsiTheme="minorEastAsia" w:hint="eastAsia"/>
                <w:lang w:val="en-GB"/>
              </w:rPr>
              <w:t xml:space="preserve"> redundant. </w:t>
            </w:r>
          </w:p>
          <w:p w14:paraId="504BFDF2" w14:textId="77777777" w:rsidR="00234E98" w:rsidRPr="00401738" w:rsidRDefault="00234E98" w:rsidP="00234E98">
            <w:pPr>
              <w:jc w:val="both"/>
              <w:rPr>
                <w:rFonts w:asciiTheme="minorEastAsia" w:hAnsiTheme="minorEastAsia"/>
                <w:lang w:val="en-GB"/>
              </w:rPr>
            </w:pPr>
          </w:p>
          <w:p w14:paraId="0E5A08DB" w14:textId="77777777" w:rsidR="00234E98" w:rsidRPr="00401738" w:rsidRDefault="00234E98" w:rsidP="00234E98">
            <w:pPr>
              <w:jc w:val="both"/>
              <w:rPr>
                <w:rFonts w:asciiTheme="minorEastAsia" w:hAnsiTheme="minorEastAsia"/>
                <w:lang w:val="en-GB"/>
              </w:rPr>
            </w:pPr>
            <w:r w:rsidRPr="00401738">
              <w:rPr>
                <w:rFonts w:asciiTheme="minorEastAsia" w:hAnsiTheme="minorEastAsia" w:hint="eastAsia"/>
                <w:lang w:val="en-GB"/>
              </w:rPr>
              <w:t xml:space="preserve">All </w:t>
            </w:r>
            <w:r w:rsidRPr="00401738">
              <w:rPr>
                <w:rFonts w:asciiTheme="minorEastAsia" w:hAnsiTheme="minorEastAsia" w:cs="Times New Roman" w:hint="eastAsia"/>
                <w:lang w:val="en-GB"/>
              </w:rPr>
              <w:t xml:space="preserve">the </w:t>
            </w:r>
            <w:r w:rsidRPr="00401738">
              <w:rPr>
                <w:rFonts w:asciiTheme="minorEastAsia" w:hAnsiTheme="minorEastAsia" w:hint="eastAsia"/>
                <w:lang w:val="en-GB"/>
              </w:rPr>
              <w:t xml:space="preserve">documents required </w:t>
            </w:r>
            <w:r w:rsidRPr="00401738">
              <w:rPr>
                <w:rFonts w:asciiTheme="minorEastAsia" w:hAnsiTheme="minorEastAsia" w:cs="Times New Roman" w:hint="eastAsia"/>
                <w:lang w:val="en-GB"/>
              </w:rPr>
              <w:t>from</w:t>
            </w:r>
            <w:r w:rsidRPr="00401738">
              <w:rPr>
                <w:rFonts w:asciiTheme="minorEastAsia" w:hAnsiTheme="minorEastAsia" w:hint="eastAsia"/>
                <w:lang w:val="en-GB"/>
              </w:rPr>
              <w:t xml:space="preserve"> employers</w:t>
            </w:r>
            <w:r w:rsidRPr="00401738">
              <w:rPr>
                <w:rFonts w:asciiTheme="minorEastAsia" w:hAnsiTheme="minorEastAsia" w:cs="Times New Roman" w:hint="eastAsia"/>
                <w:lang w:val="en-GB"/>
              </w:rPr>
              <w:t xml:space="preserve">, including the </w:t>
            </w:r>
            <w:r w:rsidRPr="00401738">
              <w:rPr>
                <w:rFonts w:asciiTheme="minorEastAsia" w:hAnsiTheme="minorEastAsia" w:hint="eastAsia"/>
                <w:lang w:val="en-GB"/>
              </w:rPr>
              <w:t xml:space="preserve">application and reports, can be filed online and the </w:t>
            </w:r>
            <w:r w:rsidRPr="00401738">
              <w:rPr>
                <w:rFonts w:asciiTheme="minorEastAsia" w:hAnsiTheme="minorEastAsia" w:cs="Times New Roman" w:hint="eastAsia"/>
                <w:lang w:val="en-GB"/>
              </w:rPr>
              <w:t>administrative authorities have been</w:t>
            </w:r>
            <w:r w:rsidRPr="00401738">
              <w:rPr>
                <w:rFonts w:asciiTheme="minorEastAsia" w:hAnsiTheme="minorEastAsia" w:hint="eastAsia"/>
                <w:lang w:val="en-GB"/>
              </w:rPr>
              <w:t xml:space="preserve"> instructed to facilitate electronic </w:t>
            </w:r>
            <w:r w:rsidRPr="00401738">
              <w:rPr>
                <w:rFonts w:asciiTheme="minorEastAsia" w:hAnsiTheme="minorEastAsia" w:cs="Times New Roman" w:hint="eastAsia"/>
                <w:lang w:val="en-GB"/>
              </w:rPr>
              <w:t>communications.</w:t>
            </w:r>
            <w:r w:rsidRPr="00401738">
              <w:rPr>
                <w:rFonts w:asciiTheme="minorEastAsia" w:hAnsiTheme="minorEastAsia" w:hint="eastAsia"/>
                <w:lang w:val="en-GB"/>
              </w:rPr>
              <w:t xml:space="preserve"> Nevertheless, the process is considered </w:t>
            </w:r>
            <w:r w:rsidRPr="00401738">
              <w:rPr>
                <w:rFonts w:asciiTheme="minorEastAsia" w:hAnsiTheme="minorEastAsia" w:cs="Times New Roman" w:hint="eastAsia"/>
                <w:lang w:val="en-GB"/>
              </w:rPr>
              <w:t xml:space="preserve">to be </w:t>
            </w:r>
            <w:r w:rsidRPr="00401738">
              <w:rPr>
                <w:rFonts w:asciiTheme="minorEastAsia" w:hAnsiTheme="minorEastAsia" w:hint="eastAsia"/>
                <w:lang w:val="en-GB"/>
              </w:rPr>
              <w:t xml:space="preserve">in need of improvement and many employers find </w:t>
            </w:r>
            <w:r w:rsidRPr="00401738">
              <w:rPr>
                <w:rFonts w:asciiTheme="minorEastAsia" w:hAnsiTheme="minorEastAsia" w:cs="Times New Roman" w:hint="eastAsia"/>
                <w:lang w:val="en-GB"/>
              </w:rPr>
              <w:t>that exchanges</w:t>
            </w:r>
            <w:r w:rsidRPr="00401738">
              <w:rPr>
                <w:rFonts w:asciiTheme="minorEastAsia" w:hAnsiTheme="minorEastAsia" w:hint="eastAsia"/>
                <w:lang w:val="en-GB"/>
              </w:rPr>
              <w:t xml:space="preserve"> with the authorities </w:t>
            </w:r>
            <w:r w:rsidRPr="00401738">
              <w:rPr>
                <w:rFonts w:asciiTheme="minorEastAsia" w:hAnsiTheme="minorEastAsia" w:cs="Times New Roman" w:hint="eastAsia"/>
                <w:lang w:val="en-GB"/>
              </w:rPr>
              <w:t>are time-consuming</w:t>
            </w:r>
            <w:r w:rsidRPr="00401738">
              <w:rPr>
                <w:rFonts w:asciiTheme="minorEastAsia" w:hAnsiTheme="minorEastAsia" w:hint="eastAsia"/>
                <w:lang w:val="en-GB"/>
              </w:rPr>
              <w:t xml:space="preserve"> and </w:t>
            </w:r>
            <w:r w:rsidRPr="00401738">
              <w:rPr>
                <w:rFonts w:asciiTheme="minorEastAsia" w:hAnsiTheme="minorEastAsia" w:cs="Times New Roman" w:hint="eastAsia"/>
                <w:lang w:val="en-GB"/>
              </w:rPr>
              <w:t>that the official</w:t>
            </w:r>
            <w:r w:rsidRPr="00401738">
              <w:rPr>
                <w:rFonts w:asciiTheme="minorEastAsia" w:hAnsiTheme="minorEastAsia" w:hint="eastAsia"/>
                <w:lang w:val="en-GB"/>
              </w:rPr>
              <w:t xml:space="preserve"> response </w:t>
            </w:r>
            <w:r w:rsidRPr="00401738">
              <w:rPr>
                <w:rFonts w:asciiTheme="minorEastAsia" w:hAnsiTheme="minorEastAsia" w:cs="Times New Roman" w:hint="eastAsia"/>
                <w:lang w:val="en-GB"/>
              </w:rPr>
              <w:t>time is too</w:t>
            </w:r>
            <w:r w:rsidRPr="00401738">
              <w:rPr>
                <w:rFonts w:asciiTheme="minorEastAsia" w:hAnsiTheme="minorEastAsia" w:hint="eastAsia"/>
                <w:lang w:val="en-GB"/>
              </w:rPr>
              <w:t xml:space="preserve"> slow. </w:t>
            </w:r>
            <w:r w:rsidRPr="00401738">
              <w:rPr>
                <w:rFonts w:asciiTheme="minorEastAsia" w:hAnsiTheme="minorEastAsia" w:cs="Times New Roman" w:hint="eastAsia"/>
                <w:lang w:val="en-GB"/>
              </w:rPr>
              <w:t>Given</w:t>
            </w:r>
            <w:r w:rsidRPr="00401738">
              <w:rPr>
                <w:rFonts w:asciiTheme="minorEastAsia" w:hAnsiTheme="minorEastAsia" w:hint="eastAsia"/>
                <w:lang w:val="en-GB"/>
              </w:rPr>
              <w:t xml:space="preserve"> the development of the pandemic and </w:t>
            </w:r>
            <w:r w:rsidRPr="00401738">
              <w:rPr>
                <w:rFonts w:asciiTheme="minorEastAsia" w:hAnsiTheme="minorEastAsia" w:cs="Times New Roman" w:hint="eastAsia"/>
                <w:lang w:val="en-GB"/>
              </w:rPr>
              <w:t>the surrounding uncertainty</w:t>
            </w:r>
            <w:r w:rsidRPr="00401738">
              <w:rPr>
                <w:rFonts w:asciiTheme="minorEastAsia" w:hAnsiTheme="minorEastAsia" w:hint="eastAsia"/>
                <w:lang w:val="en-GB"/>
              </w:rPr>
              <w:t xml:space="preserve">, employers are wary </w:t>
            </w:r>
            <w:r w:rsidRPr="00401738">
              <w:rPr>
                <w:rFonts w:asciiTheme="minorEastAsia" w:hAnsiTheme="minorEastAsia" w:cs="Times New Roman" w:hint="eastAsia"/>
                <w:lang w:val="en-GB"/>
              </w:rPr>
              <w:t>about committing</w:t>
            </w:r>
            <w:r w:rsidRPr="00401738">
              <w:rPr>
                <w:rFonts w:asciiTheme="minorEastAsia" w:hAnsiTheme="minorEastAsia" w:hint="eastAsia"/>
                <w:lang w:val="en-GB"/>
              </w:rPr>
              <w:t xml:space="preserve"> to maintain their employees for the required period</w:t>
            </w:r>
            <w:r w:rsidRPr="00401738">
              <w:rPr>
                <w:rFonts w:asciiTheme="minorEastAsia" w:hAnsiTheme="minorEastAsia" w:cs="Times New Roman" w:hint="eastAsia"/>
                <w:lang w:val="en-GB"/>
              </w:rPr>
              <w:t>, since,</w:t>
            </w:r>
            <w:r w:rsidRPr="00401738">
              <w:rPr>
                <w:rFonts w:asciiTheme="minorEastAsia" w:hAnsiTheme="minorEastAsia" w:hint="eastAsia"/>
                <w:lang w:val="en-GB"/>
              </w:rPr>
              <w:t xml:space="preserve"> if they </w:t>
            </w:r>
            <w:r w:rsidRPr="00401738">
              <w:rPr>
                <w:rFonts w:asciiTheme="minorEastAsia" w:hAnsiTheme="minorEastAsia" w:cs="Times New Roman" w:hint="eastAsia"/>
                <w:lang w:val="en-GB"/>
              </w:rPr>
              <w:t xml:space="preserve">ultimately </w:t>
            </w:r>
            <w:r w:rsidRPr="00401738">
              <w:rPr>
                <w:rFonts w:asciiTheme="minorEastAsia" w:hAnsiTheme="minorEastAsia" w:hint="eastAsia"/>
                <w:lang w:val="en-GB"/>
              </w:rPr>
              <w:t xml:space="preserve">fail to do so, the sanction is </w:t>
            </w:r>
            <w:r w:rsidRPr="00401738">
              <w:rPr>
                <w:rFonts w:asciiTheme="minorEastAsia" w:hAnsiTheme="minorEastAsia" w:cs="Times New Roman" w:hint="eastAsia"/>
                <w:lang w:val="en-GB"/>
              </w:rPr>
              <w:t xml:space="preserve">the </w:t>
            </w:r>
            <w:r w:rsidRPr="00401738">
              <w:rPr>
                <w:rFonts w:asciiTheme="minorEastAsia" w:hAnsiTheme="minorEastAsia" w:hint="eastAsia"/>
                <w:lang w:val="en-GB"/>
              </w:rPr>
              <w:t>reimbursement of the aid received</w:t>
            </w:r>
            <w:r w:rsidRPr="00401738">
              <w:rPr>
                <w:rFonts w:asciiTheme="minorEastAsia" w:hAnsiTheme="minorEastAsia" w:cs="Times New Roman" w:hint="eastAsia"/>
                <w:lang w:val="en-GB"/>
              </w:rPr>
              <w:t>,</w:t>
            </w:r>
            <w:r w:rsidRPr="00401738">
              <w:rPr>
                <w:rFonts w:asciiTheme="minorEastAsia" w:hAnsiTheme="minorEastAsia" w:hint="eastAsia"/>
                <w:lang w:val="en-GB"/>
              </w:rPr>
              <w:t xml:space="preserve"> plus penalty interest.</w:t>
            </w:r>
          </w:p>
          <w:p w14:paraId="7CA76549" w14:textId="77777777" w:rsidR="00234E98" w:rsidRPr="00401738" w:rsidRDefault="00234E98" w:rsidP="00234E98">
            <w:pPr>
              <w:pStyle w:val="NormalWeb"/>
              <w:spacing w:before="120" w:beforeAutospacing="0" w:after="120" w:afterAutospacing="0"/>
              <w:jc w:val="both"/>
              <w:rPr>
                <w:rFonts w:asciiTheme="minorEastAsia" w:hAnsiTheme="minorEastAsia"/>
                <w:b/>
                <w:color w:val="C00000"/>
                <w:sz w:val="22"/>
                <w:szCs w:val="22"/>
                <w:lang w:val="en-GB"/>
              </w:rPr>
            </w:pPr>
            <w:r w:rsidRPr="00401738">
              <w:rPr>
                <w:rFonts w:asciiTheme="minorEastAsia" w:hAnsiTheme="minorEastAsia" w:hint="eastAsia"/>
                <w:b/>
                <w:color w:val="C00000"/>
                <w:sz w:val="22"/>
                <w:szCs w:val="22"/>
                <w:lang w:val="en-GB"/>
              </w:rPr>
              <w:t>Preferential VAT rate of 9% for hotels, restaurants, books and baby products</w:t>
            </w:r>
          </w:p>
          <w:p w14:paraId="3CE59DFA" w14:textId="77777777" w:rsidR="00234E98" w:rsidRPr="00401738" w:rsidRDefault="00234E98" w:rsidP="00234E98">
            <w:pPr>
              <w:pStyle w:val="NormalWeb"/>
              <w:spacing w:before="120" w:beforeAutospacing="0" w:after="120" w:afterAutospacing="0"/>
              <w:jc w:val="both"/>
              <w:rPr>
                <w:rStyle w:val="lev"/>
                <w:rFonts w:asciiTheme="minorEastAsia" w:hAnsiTheme="minorEastAsia"/>
                <w:b w:val="0"/>
                <w:bCs w:val="0"/>
                <w:sz w:val="22"/>
                <w:szCs w:val="22"/>
                <w:lang w:val="en-GB"/>
              </w:rPr>
            </w:pPr>
            <w:r w:rsidRPr="00401738">
              <w:rPr>
                <w:rStyle w:val="lev"/>
                <w:rFonts w:asciiTheme="minorEastAsia" w:hAnsiTheme="minorEastAsia" w:hint="eastAsia"/>
                <w:b w:val="0"/>
                <w:bCs w:val="0"/>
                <w:sz w:val="22"/>
                <w:szCs w:val="22"/>
                <w:lang w:val="en-GB"/>
              </w:rPr>
              <w:t xml:space="preserve">As of 1 July 2020, the standard VAT rate of 20% was reduced to 9% for hotels and similar tourist establishments (including camping sites), restaurants and catering establishments, book publishers (both for digital and print books), and retailers of baby food and nappies. The reduction is a temporary measure and will only apply until 31 December 2020. With respect to restaurants and catering establishments, the preferential rate will only apply to food served on-site at the restaurant; alcohol remains at the 20% VAT rate, along with takeaway orders, food stands or vending machines. </w:t>
            </w:r>
          </w:p>
          <w:p w14:paraId="6ACF4D77" w14:textId="77777777" w:rsidR="00234E98" w:rsidRPr="00401738" w:rsidRDefault="00234E98" w:rsidP="00234E98">
            <w:pPr>
              <w:pStyle w:val="NormalWeb"/>
              <w:spacing w:before="120" w:beforeAutospacing="0" w:after="120" w:afterAutospacing="0"/>
              <w:jc w:val="both"/>
              <w:rPr>
                <w:rStyle w:val="lev"/>
                <w:rFonts w:asciiTheme="minorEastAsia" w:eastAsiaTheme="minorHAnsi" w:hAnsiTheme="minorEastAsia"/>
                <w:b w:val="0"/>
                <w:sz w:val="22"/>
                <w:szCs w:val="22"/>
                <w:lang w:val="en-GB"/>
              </w:rPr>
            </w:pPr>
            <w:r w:rsidRPr="00401738">
              <w:rPr>
                <w:rFonts w:asciiTheme="minorEastAsia" w:hAnsiTheme="minorEastAsia" w:hint="eastAsia"/>
                <w:sz w:val="22"/>
                <w:szCs w:val="22"/>
                <w:lang w:val="en-GB"/>
              </w:rPr>
              <w:t>In general, the positive impact of these support measures on the Bulgarian economy is considered to be of limited effect and currently inadequate, especially in the context of the ongoing political crisis. One of the main concerns for business is the uncertainty surrounding the administration and expansion of the measures, in order to adapt them to developing circumstances and this is likely to remain the case in future months up until the elections. Meanwhile, the support measures are likely to be extended beyond the current deadlines.</w:t>
            </w:r>
          </w:p>
          <w:p w14:paraId="7B3B159B" w14:textId="77777777" w:rsidR="00234E98" w:rsidRDefault="00234E98" w:rsidP="00234E98">
            <w:pPr>
              <w:pStyle w:val="SpacingTABLE"/>
              <w:framePr w:hSpace="0" w:wrap="auto" w:vAnchor="margin" w:xAlign="left" w:yAlign="inline"/>
              <w:spacing w:before="0" w:after="0"/>
              <w:jc w:val="both"/>
              <w:rPr>
                <w:rFonts w:ascii="Times New Roman" w:hAnsi="Times New Roman" w:cs="Times New Roman"/>
                <w:sz w:val="22"/>
                <w:lang w:val="en-GB"/>
              </w:rPr>
            </w:pPr>
          </w:p>
          <w:p w14:paraId="798C2D4F" w14:textId="3214AF77" w:rsidR="002E7021" w:rsidRPr="00234E98" w:rsidRDefault="002E7021" w:rsidP="00A54E04">
            <w:pPr>
              <w:pStyle w:val="SpacingTABLE"/>
              <w:framePr w:hSpace="0" w:wrap="auto" w:vAnchor="margin" w:xAlign="left" w:yAlign="inline"/>
              <w:spacing w:before="0" w:after="0"/>
              <w:jc w:val="right"/>
              <w:rPr>
                <w:rFonts w:ascii="Times New Roman" w:hAnsi="Times New Roman" w:cs="Times New Roman"/>
                <w:sz w:val="22"/>
                <w:lang w:val="en-GB"/>
              </w:rPr>
            </w:pPr>
            <w:r w:rsidRPr="00A54E04">
              <w:rPr>
                <w:rStyle w:val="Accentuation"/>
                <w:rFonts w:cstheme="minorHAnsi"/>
                <w:b w:val="0"/>
                <w:bCs/>
                <w:color w:val="5F6368"/>
                <w:sz w:val="22"/>
                <w:lang w:val="cs-CZ"/>
              </w:rPr>
              <w:t>Author: D’O</w:t>
            </w:r>
            <w:r w:rsidR="00E17E9E">
              <w:rPr>
                <w:rStyle w:val="Accentuation"/>
                <w:rFonts w:cstheme="minorHAnsi"/>
                <w:b w:val="0"/>
                <w:bCs/>
                <w:color w:val="5F6368"/>
                <w:sz w:val="22"/>
                <w:lang w:val="cs-CZ"/>
              </w:rPr>
              <w:t>R</w:t>
            </w:r>
            <w:r w:rsidR="00E17E9E" w:rsidRPr="00E17E9E">
              <w:rPr>
                <w:rStyle w:val="Accentuation"/>
                <w:rFonts w:cstheme="minorHAnsi"/>
                <w:b w:val="0"/>
                <w:bCs/>
                <w:color w:val="5F6368"/>
                <w:sz w:val="22"/>
                <w:lang w:val="cs-CZ"/>
              </w:rPr>
              <w:t>NANO PARTNERS</w:t>
            </w:r>
          </w:p>
        </w:tc>
      </w:tr>
    </w:tbl>
    <w:p w14:paraId="2A176C57" w14:textId="77777777" w:rsidR="002224AB" w:rsidRPr="00917D7C" w:rsidRDefault="002224AB">
      <w:pPr>
        <w:rPr>
          <w:rFonts w:asciiTheme="minorHAnsi" w:hAnsiTheme="minorHAnsi" w:cstheme="minorHAnsi"/>
          <w:lang w:val="en-GB"/>
        </w:rPr>
      </w:pPr>
    </w:p>
    <w:p w14:paraId="1AF0F0A5" w14:textId="77777777" w:rsidR="002224AB" w:rsidRDefault="002224AB" w:rsidP="002224AB">
      <w:pPr>
        <w:jc w:val="both"/>
        <w:rPr>
          <w:rFonts w:cstheme="minorHAnsi"/>
          <w:lang w:val="en-GB"/>
        </w:rPr>
      </w:pPr>
    </w:p>
    <w:p w14:paraId="18800EF1" w14:textId="551BE46F" w:rsidR="002224AB" w:rsidRPr="002224AB" w:rsidRDefault="002224AB">
      <w:pPr>
        <w:rPr>
          <w:rFonts w:asciiTheme="minorHAnsi" w:hAnsiTheme="minorHAnsi" w:cstheme="minorHAnsi"/>
          <w:lang w:val="en-GB"/>
        </w:rPr>
        <w:sectPr w:rsidR="002224AB" w:rsidRPr="002224AB" w:rsidSect="00631E5B">
          <w:footerReference w:type="default" r:id="rId14"/>
          <w:pgSz w:w="11906" w:h="16838" w:code="9"/>
          <w:pgMar w:top="1440" w:right="1440" w:bottom="1440" w:left="1440" w:header="708" w:footer="708" w:gutter="0"/>
          <w:cols w:space="708"/>
          <w:docGrid w:linePitch="360"/>
        </w:sectPr>
      </w:pPr>
    </w:p>
    <w:tbl>
      <w:tblPr>
        <w:tblStyle w:val="TableGrid1"/>
        <w:tblpPr w:vertAnchor="text" w:horzAnchor="margin" w:tblpXSpec="center" w:tblpY="-800"/>
        <w:tblW w:w="9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ayout w:type="fixed"/>
        <w:tblCellMar>
          <w:left w:w="115" w:type="dxa"/>
          <w:right w:w="115" w:type="dxa"/>
        </w:tblCellMar>
        <w:tblLook w:val="04A0" w:firstRow="1" w:lastRow="0" w:firstColumn="1" w:lastColumn="0" w:noHBand="0" w:noVBand="1"/>
      </w:tblPr>
      <w:tblGrid>
        <w:gridCol w:w="4926"/>
        <w:gridCol w:w="4631"/>
      </w:tblGrid>
      <w:tr w:rsidR="00DF5C69" w:rsidRPr="008B639A" w14:paraId="17CA98EC" w14:textId="77777777" w:rsidTr="00F80A66">
        <w:trPr>
          <w:cantSplit/>
          <w:trHeight w:val="8460"/>
        </w:trPr>
        <w:tc>
          <w:tcPr>
            <w:tcW w:w="4926" w:type="dxa"/>
            <w:shd w:val="clear" w:color="auto" w:fill="auto"/>
          </w:tcPr>
          <w:p w14:paraId="03C9EDC6" w14:textId="161551B0" w:rsidR="00DF5C69" w:rsidRPr="008B639A" w:rsidRDefault="00F80A66" w:rsidP="00E72A2B">
            <w:pPr>
              <w:pStyle w:val="AboutContact"/>
              <w:framePr w:wrap="auto" w:vAnchor="margin" w:xAlign="left" w:yAlign="inline"/>
              <w:rPr>
                <w:rFonts w:cstheme="minorHAnsi"/>
                <w:sz w:val="22"/>
                <w:u w:val="single"/>
              </w:rPr>
            </w:pPr>
            <w:r w:rsidRPr="008B639A">
              <w:rPr>
                <w:rFonts w:cstheme="minorHAnsi"/>
                <w:noProof/>
                <w:sz w:val="22"/>
              </w:rPr>
              <w:lastRenderedPageBreak/>
              <w:drawing>
                <wp:anchor distT="0" distB="0" distL="114300" distR="114300" simplePos="0" relativeHeight="251806208" behindDoc="1" locked="0" layoutInCell="1" allowOverlap="1" wp14:anchorId="19582A1B" wp14:editId="0C55A94E">
                  <wp:simplePos x="0" y="0"/>
                  <wp:positionH relativeFrom="margin">
                    <wp:posOffset>443230</wp:posOffset>
                  </wp:positionH>
                  <wp:positionV relativeFrom="margin">
                    <wp:posOffset>-10795</wp:posOffset>
                  </wp:positionV>
                  <wp:extent cx="2609850" cy="5384800"/>
                  <wp:effectExtent l="0" t="0" r="0" b="6350"/>
                  <wp:wrapNone/>
                  <wp:docPr id="3" name="Picture 3" descr="A picture containing building, column, sitting, black&#10;&#10;Description generated with high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Newsletter.png"/>
                          <pic:cNvPicPr/>
                        </pic:nvPicPr>
                        <pic:blipFill>
                          <a:blip r:embed="rId11">
                            <a:extLst>
                              <a:ext uri="{28A0092B-C50C-407E-A947-70E740481C1C}">
                                <a14:useLocalDpi xmlns:a14="http://schemas.microsoft.com/office/drawing/2010/main" val="0"/>
                              </a:ext>
                            </a:extLst>
                          </a:blip>
                          <a:stretch>
                            <a:fillRect/>
                          </a:stretch>
                        </pic:blipFill>
                        <pic:spPr>
                          <a:xfrm>
                            <a:off x="0" y="0"/>
                            <a:ext cx="2609950" cy="5385007"/>
                          </a:xfrm>
                          <a:prstGeom prst="rect">
                            <a:avLst/>
                          </a:prstGeom>
                        </pic:spPr>
                      </pic:pic>
                    </a:graphicData>
                  </a:graphic>
                  <wp14:sizeRelH relativeFrom="page">
                    <wp14:pctWidth>0</wp14:pctWidth>
                  </wp14:sizeRelH>
                  <wp14:sizeRelV relativeFrom="page">
                    <wp14:pctHeight>0</wp14:pctHeight>
                  </wp14:sizeRelV>
                </wp:anchor>
              </w:drawing>
            </w:r>
          </w:p>
        </w:tc>
        <w:tc>
          <w:tcPr>
            <w:tcW w:w="4631" w:type="dxa"/>
            <w:shd w:val="clear" w:color="auto" w:fill="D9D9D9"/>
          </w:tcPr>
          <w:p w14:paraId="74B37D93" w14:textId="77777777" w:rsidR="004A3916" w:rsidRPr="006C4104" w:rsidRDefault="004A3916" w:rsidP="00E72A2B">
            <w:pPr>
              <w:pStyle w:val="AboutTitle"/>
              <w:framePr w:wrap="auto" w:vAnchor="margin" w:hAnchor="text" w:xAlign="left" w:yAlign="inline"/>
              <w:spacing w:before="200" w:after="200"/>
              <w:rPr>
                <w:rFonts w:cstheme="minorHAnsi"/>
                <w:sz w:val="20"/>
                <w:szCs w:val="20"/>
              </w:rPr>
            </w:pPr>
            <w:r w:rsidRPr="006C4104">
              <w:rPr>
                <w:rFonts w:cstheme="minorHAnsi"/>
                <w:sz w:val="20"/>
                <w:szCs w:val="20"/>
              </w:rPr>
              <w:t>About D’ORNANO PARTNERS</w:t>
            </w:r>
          </w:p>
          <w:p w14:paraId="0D356910" w14:textId="785C5744" w:rsidR="004A3916" w:rsidRPr="006C4104" w:rsidRDefault="004A3916" w:rsidP="00E72A2B">
            <w:pPr>
              <w:pStyle w:val="AboutText"/>
              <w:framePr w:wrap="auto" w:vAnchor="margin" w:xAlign="left" w:yAlign="inline"/>
              <w:rPr>
                <w:rFonts w:cstheme="minorHAnsi"/>
                <w:szCs w:val="20"/>
              </w:rPr>
            </w:pPr>
            <w:r w:rsidRPr="006C4104">
              <w:rPr>
                <w:rFonts w:cstheme="minorHAnsi"/>
                <w:szCs w:val="20"/>
              </w:rPr>
              <w:t xml:space="preserve">D’ORNANO PARTNERS is an international law firm </w:t>
            </w:r>
            <w:r w:rsidR="00FF2F22" w:rsidRPr="006C4104">
              <w:rPr>
                <w:rFonts w:cstheme="minorHAnsi"/>
                <w:szCs w:val="20"/>
              </w:rPr>
              <w:t>d</w:t>
            </w:r>
            <w:r w:rsidRPr="006C4104">
              <w:rPr>
                <w:rFonts w:cstheme="minorHAnsi"/>
                <w:szCs w:val="20"/>
              </w:rPr>
              <w:t>eeply rooted in Central and South-East Europe and in France</w:t>
            </w:r>
            <w:r w:rsidR="00FF2F22" w:rsidRPr="006C4104">
              <w:rPr>
                <w:rFonts w:cstheme="minorHAnsi"/>
                <w:szCs w:val="20"/>
              </w:rPr>
              <w:t>. O</w:t>
            </w:r>
            <w:r w:rsidRPr="006C4104">
              <w:rPr>
                <w:rFonts w:cstheme="minorHAnsi"/>
                <w:szCs w:val="20"/>
              </w:rPr>
              <w:t>ur lawyers offer in-depth knowledge of local markets combined with unparalleled international experience.</w:t>
            </w:r>
          </w:p>
          <w:p w14:paraId="550C537E" w14:textId="77777777" w:rsidR="004A3916" w:rsidRPr="006C4104" w:rsidRDefault="004A3916" w:rsidP="00E72A2B">
            <w:pPr>
              <w:pStyle w:val="AboutText"/>
              <w:framePr w:wrap="auto" w:vAnchor="margin" w:xAlign="left" w:yAlign="inline"/>
              <w:rPr>
                <w:rFonts w:cstheme="minorHAnsi"/>
                <w:szCs w:val="20"/>
              </w:rPr>
            </w:pPr>
            <w:r w:rsidRPr="006C4104">
              <w:rPr>
                <w:rFonts w:cstheme="minorHAnsi"/>
                <w:szCs w:val="20"/>
              </w:rPr>
              <w:t xml:space="preserve">We promote an integrated multi-disciplinary, cross-border approach, based on our strong capabilities and synergy between our European offices which work in close collaboration. We provide tailored legal assistance in the following main sectors. </w:t>
            </w:r>
          </w:p>
          <w:p w14:paraId="54EBE9F4" w14:textId="77777777" w:rsidR="004A3916" w:rsidRPr="006C4104" w:rsidRDefault="004A3916" w:rsidP="00E72A2B">
            <w:pPr>
              <w:pStyle w:val="AboutItalicBold"/>
              <w:rPr>
                <w:rFonts w:asciiTheme="minorHAnsi" w:hAnsiTheme="minorHAnsi" w:cstheme="minorHAnsi"/>
                <w:sz w:val="20"/>
                <w:szCs w:val="20"/>
              </w:rPr>
            </w:pPr>
            <w:r w:rsidRPr="006C4104">
              <w:rPr>
                <w:rFonts w:asciiTheme="minorHAnsi" w:hAnsiTheme="minorHAnsi" w:cstheme="minorHAnsi"/>
                <w:sz w:val="20"/>
                <w:szCs w:val="20"/>
              </w:rPr>
              <w:t>Expertise</w:t>
            </w:r>
          </w:p>
          <w:p w14:paraId="797B2608" w14:textId="77777777" w:rsidR="004A3916" w:rsidRPr="006C4104" w:rsidRDefault="004A3916" w:rsidP="00E72A2B">
            <w:pPr>
              <w:pStyle w:val="AboutBullet"/>
              <w:framePr w:wrap="auto" w:vAnchor="margin" w:hAnchor="text" w:xAlign="left" w:yAlign="inline"/>
              <w:spacing w:before="60" w:after="60"/>
              <w:jc w:val="both"/>
              <w:rPr>
                <w:rFonts w:cstheme="minorHAnsi"/>
                <w:b/>
                <w:bCs/>
                <w:szCs w:val="20"/>
              </w:rPr>
            </w:pPr>
            <w:r w:rsidRPr="006C4104">
              <w:rPr>
                <w:rFonts w:cstheme="minorHAnsi"/>
                <w:b/>
                <w:szCs w:val="20"/>
              </w:rPr>
              <w:t>Transactions</w:t>
            </w:r>
            <w:r w:rsidRPr="006C4104">
              <w:rPr>
                <w:rFonts w:cstheme="minorHAnsi"/>
                <w:b/>
                <w:bCs/>
                <w:szCs w:val="20"/>
              </w:rPr>
              <w:t>: Mergers &amp; Acquisitions - Real Estate</w:t>
            </w:r>
          </w:p>
          <w:p w14:paraId="046EEC6F" w14:textId="77777777" w:rsidR="004A3916" w:rsidRPr="006C4104" w:rsidRDefault="004A3916" w:rsidP="00E72A2B">
            <w:pPr>
              <w:pStyle w:val="AboutBullet"/>
              <w:framePr w:wrap="auto" w:vAnchor="margin" w:hAnchor="text" w:xAlign="left" w:yAlign="inline"/>
              <w:spacing w:before="60" w:after="60"/>
              <w:jc w:val="both"/>
              <w:rPr>
                <w:rFonts w:cstheme="minorHAnsi"/>
                <w:b/>
                <w:szCs w:val="20"/>
              </w:rPr>
            </w:pPr>
            <w:r w:rsidRPr="006C4104">
              <w:rPr>
                <w:rFonts w:cstheme="minorHAnsi"/>
                <w:b/>
                <w:szCs w:val="20"/>
              </w:rPr>
              <w:t xml:space="preserve">Strategic Litigations </w:t>
            </w:r>
          </w:p>
          <w:p w14:paraId="2E71049D" w14:textId="77777777" w:rsidR="004A3916" w:rsidRPr="006C4104" w:rsidRDefault="004A3916" w:rsidP="00E72A2B">
            <w:pPr>
              <w:pStyle w:val="AboutBullet"/>
              <w:framePr w:wrap="auto" w:vAnchor="margin" w:hAnchor="text" w:xAlign="left" w:yAlign="inline"/>
              <w:spacing w:before="60" w:after="60"/>
              <w:jc w:val="both"/>
              <w:rPr>
                <w:rFonts w:cstheme="minorHAnsi"/>
                <w:b/>
                <w:szCs w:val="20"/>
              </w:rPr>
            </w:pPr>
            <w:r w:rsidRPr="006C4104">
              <w:rPr>
                <w:rFonts w:cstheme="minorHAnsi"/>
                <w:b/>
                <w:szCs w:val="20"/>
              </w:rPr>
              <w:t>Projects and Structural Investments</w:t>
            </w:r>
          </w:p>
          <w:p w14:paraId="40CACDE8" w14:textId="77777777" w:rsidR="004A3916" w:rsidRPr="006C4104" w:rsidRDefault="004A3916" w:rsidP="00E72A2B">
            <w:pPr>
              <w:pStyle w:val="AboutBullet"/>
              <w:framePr w:wrap="auto" w:vAnchor="margin" w:hAnchor="text" w:xAlign="left" w:yAlign="inline"/>
              <w:spacing w:before="60" w:after="60"/>
              <w:jc w:val="both"/>
              <w:rPr>
                <w:rFonts w:cstheme="minorHAnsi"/>
                <w:b/>
                <w:szCs w:val="20"/>
              </w:rPr>
            </w:pPr>
            <w:r w:rsidRPr="006C4104">
              <w:rPr>
                <w:rFonts w:cstheme="minorHAnsi"/>
                <w:b/>
                <w:szCs w:val="20"/>
              </w:rPr>
              <w:t>Legal Support</w:t>
            </w:r>
          </w:p>
          <w:p w14:paraId="591506E9" w14:textId="06BF581B" w:rsidR="008024D6" w:rsidRPr="006C4104" w:rsidRDefault="008024D6" w:rsidP="008024D6">
            <w:pPr>
              <w:pStyle w:val="AboutItalic"/>
              <w:rPr>
                <w:rFonts w:cstheme="minorHAnsi"/>
                <w:sz w:val="20"/>
                <w:szCs w:val="20"/>
              </w:rPr>
            </w:pPr>
            <w:r w:rsidRPr="006C4104">
              <w:rPr>
                <w:sz w:val="20"/>
                <w:szCs w:val="20"/>
              </w:rPr>
              <w:t xml:space="preserve">One impressed client says that he is “always available and he produces high-quality work”, before adding: “We trust his judgement and opinions on matters, he has a very good knowledge of the local laws and situations”. </w:t>
            </w:r>
            <w:r w:rsidRPr="006C4104">
              <w:rPr>
                <w:rFonts w:cstheme="minorHAnsi"/>
                <w:sz w:val="20"/>
                <w:szCs w:val="20"/>
              </w:rPr>
              <w:t xml:space="preserve">(Chambers and Partners 2020) </w:t>
            </w:r>
          </w:p>
          <w:p w14:paraId="3F4A1313" w14:textId="671BB239" w:rsidR="008024D6" w:rsidRPr="008B639A" w:rsidRDefault="008024D6" w:rsidP="00E72A2B">
            <w:pPr>
              <w:pStyle w:val="AboutItalic"/>
              <w:rPr>
                <w:rFonts w:cstheme="minorHAnsi"/>
                <w:sz w:val="22"/>
              </w:rPr>
            </w:pPr>
          </w:p>
        </w:tc>
      </w:tr>
    </w:tbl>
    <w:p w14:paraId="5259411E" w14:textId="13CF62FD" w:rsidR="00504F34" w:rsidRPr="00A42F2F" w:rsidRDefault="00504F34" w:rsidP="00A42F2F">
      <w:pPr>
        <w:rPr>
          <w:rFonts w:ascii="Times New Roman" w:hAnsi="Times New Roman" w:cs="Times New Roman"/>
          <w:sz w:val="20"/>
          <w:szCs w:val="20"/>
          <w:lang w:val="en-US"/>
        </w:rPr>
      </w:pPr>
    </w:p>
    <w:sectPr w:rsidR="00504F34" w:rsidRPr="00A42F2F" w:rsidSect="00631E5B">
      <w:headerReference w:type="default" r:id="rId15"/>
      <w:footerReference w:type="default" r:id="rId1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5625B" w14:textId="77777777" w:rsidR="008F2F66" w:rsidRDefault="008F2F66" w:rsidP="00504F34">
      <w:r>
        <w:separator/>
      </w:r>
    </w:p>
    <w:p w14:paraId="13CB2763" w14:textId="77777777" w:rsidR="008F2F66" w:rsidRDefault="008F2F66"/>
  </w:endnote>
  <w:endnote w:type="continuationSeparator" w:id="0">
    <w:p w14:paraId="284E5568" w14:textId="77777777" w:rsidR="008F2F66" w:rsidRDefault="008F2F66" w:rsidP="00504F34">
      <w:r>
        <w:continuationSeparator/>
      </w:r>
    </w:p>
    <w:p w14:paraId="602F4AC6" w14:textId="77777777" w:rsidR="008F2F66" w:rsidRDefault="008F2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roman"/>
    <w:notTrueType/>
    <w:pitch w:val="default"/>
  </w:font>
  <w:font w:name="Segoe UI">
    <w:altName w:val="Calibri"/>
    <w:panose1 w:val="020B0604020202020204"/>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9390A" w14:textId="77777777" w:rsidR="0080605C" w:rsidRDefault="00727B1E" w:rsidP="00E462F9">
    <w:pPr>
      <w:pStyle w:val="Pieddepage"/>
      <w:ind w:left="-180"/>
    </w:pPr>
    <w:r>
      <w:rPr>
        <w:noProof/>
      </w:rPr>
      <w:drawing>
        <wp:inline distT="0" distB="0" distL="0" distR="0" wp14:anchorId="34699200" wp14:editId="5112D095">
          <wp:extent cx="5943600" cy="1320800"/>
          <wp:effectExtent l="0" t="0" r="0" b="0"/>
          <wp:docPr id="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Footer News.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3208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en-US"/>
      </w:rPr>
      <w:id w:val="514577654"/>
      <w:docPartObj>
        <w:docPartGallery w:val="Page Numbers (Bottom of Page)"/>
        <w:docPartUnique/>
      </w:docPartObj>
    </w:sdtPr>
    <w:sdtEndPr>
      <w:rPr>
        <w:rFonts w:ascii="Times New Roman" w:hAnsi="Times New Roman" w:cs="Times New Roman"/>
      </w:rPr>
    </w:sdtEndPr>
    <w:sdtContent>
      <w:p w14:paraId="551A8C45" w14:textId="77777777" w:rsidR="00000AD6" w:rsidRPr="00E2112C" w:rsidRDefault="00000AD6">
        <w:pPr>
          <w:pStyle w:val="Pieddepage"/>
          <w:rPr>
            <w:rFonts w:ascii="Times New Roman" w:hAnsi="Times New Roman" w:cs="Times New Roman"/>
            <w:lang w:val="en-US"/>
          </w:rPr>
        </w:pPr>
        <w:r w:rsidRPr="00E2112C">
          <w:rPr>
            <w:rFonts w:ascii="Times New Roman" w:hAnsi="Times New Roman" w:cs="Times New Roman"/>
            <w:lang w:val="en-US"/>
          </w:rPr>
          <w:fldChar w:fldCharType="begin"/>
        </w:r>
        <w:r w:rsidRPr="00E2112C">
          <w:rPr>
            <w:rFonts w:ascii="Times New Roman" w:hAnsi="Times New Roman" w:cs="Times New Roman"/>
            <w:lang w:val="en-US"/>
          </w:rPr>
          <w:instrText xml:space="preserve"> PAGE   \* MERGEFORMAT </w:instrText>
        </w:r>
        <w:r w:rsidRPr="00E2112C">
          <w:rPr>
            <w:rFonts w:ascii="Times New Roman" w:hAnsi="Times New Roman" w:cs="Times New Roman"/>
            <w:lang w:val="en-US"/>
          </w:rPr>
          <w:fldChar w:fldCharType="separate"/>
        </w:r>
        <w:r w:rsidRPr="00E2112C">
          <w:rPr>
            <w:rFonts w:ascii="Times New Roman" w:hAnsi="Times New Roman" w:cs="Times New Roman"/>
            <w:lang w:val="en-US"/>
          </w:rPr>
          <w:t>2</w:t>
        </w:r>
        <w:r w:rsidRPr="00E2112C">
          <w:rPr>
            <w:rFonts w:ascii="Times New Roman" w:hAnsi="Times New Roman" w:cs="Times New Roman"/>
            <w:lang w:val="en-U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829FE" w14:textId="77777777" w:rsidR="00000AD6" w:rsidRDefault="00000AD6" w:rsidP="00727B1E">
    <w:pPr>
      <w:pStyle w:val="Pieddepage"/>
      <w:ind w:left="-180"/>
    </w:pPr>
    <w:r>
      <w:rPr>
        <w:noProof/>
      </w:rPr>
      <w:drawing>
        <wp:inline distT="0" distB="0" distL="0" distR="0" wp14:anchorId="59D8C203" wp14:editId="6B97DDC8">
          <wp:extent cx="5943600" cy="1320946"/>
          <wp:effectExtent l="0" t="0" r="0" b="0"/>
          <wp:docPr id="354"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Footer News.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3209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F6426" w14:textId="77777777" w:rsidR="008F2F66" w:rsidRDefault="008F2F66" w:rsidP="00504F34">
      <w:r>
        <w:separator/>
      </w:r>
    </w:p>
    <w:p w14:paraId="6E21BCBA" w14:textId="77777777" w:rsidR="008F2F66" w:rsidRDefault="008F2F66"/>
  </w:footnote>
  <w:footnote w:type="continuationSeparator" w:id="0">
    <w:p w14:paraId="29783561" w14:textId="77777777" w:rsidR="008F2F66" w:rsidRDefault="008F2F66" w:rsidP="00504F34">
      <w:r>
        <w:continuationSeparator/>
      </w:r>
    </w:p>
    <w:p w14:paraId="03A48356" w14:textId="77777777" w:rsidR="008F2F66" w:rsidRDefault="008F2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87E3E" w14:textId="77777777" w:rsidR="008B4246" w:rsidRDefault="008B4246" w:rsidP="008B4246">
    <w:pPr>
      <w:pStyle w:val="COVERDATE"/>
      <w:spacing w:before="0" w:after="360"/>
      <w:jc w:val="left"/>
      <w:rPr>
        <w:rFonts w:asciiTheme="minorHAnsi" w:hAnsiTheme="minorHAnsi" w:cstheme="minorHAnsi"/>
        <w:noProof w:val="0"/>
      </w:rPr>
    </w:pPr>
    <w:r w:rsidRPr="008B639A">
      <w:rPr>
        <w:rFonts w:asciiTheme="minorHAnsi" w:hAnsiTheme="minorHAnsi" w:cstheme="minorHAnsi"/>
      </w:rPr>
      <w:drawing>
        <wp:anchor distT="0" distB="0" distL="114300" distR="114300" simplePos="0" relativeHeight="251600384" behindDoc="1" locked="0" layoutInCell="1" allowOverlap="1" wp14:anchorId="6FE0AE62" wp14:editId="79B3DF44">
          <wp:simplePos x="0" y="0"/>
          <wp:positionH relativeFrom="column">
            <wp:posOffset>1285875</wp:posOffset>
          </wp:positionH>
          <wp:positionV relativeFrom="page">
            <wp:posOffset>-142875</wp:posOffset>
          </wp:positionV>
          <wp:extent cx="2762250" cy="958215"/>
          <wp:effectExtent l="0" t="0" r="0" b="0"/>
          <wp:wrapTight wrapText="bothSides">
            <wp:wrapPolygon edited="0">
              <wp:start x="3724" y="7730"/>
              <wp:lineTo x="3575" y="13742"/>
              <wp:lineTo x="5512" y="15459"/>
              <wp:lineTo x="10577" y="15459"/>
              <wp:lineTo x="10577" y="18465"/>
              <wp:lineTo x="16386" y="18465"/>
              <wp:lineTo x="16237" y="9447"/>
              <wp:lineTo x="15939" y="7730"/>
              <wp:lineTo x="3724" y="7730"/>
            </wp:wrapPolygon>
          </wp:wrapTight>
          <wp:docPr id="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Logo.png"/>
                  <pic:cNvPicPr/>
                </pic:nvPicPr>
                <pic:blipFill>
                  <a:blip r:embed="rId1">
                    <a:extLst>
                      <a:ext uri="{28A0092B-C50C-407E-A947-70E740481C1C}">
                        <a14:useLocalDpi xmlns:a14="http://schemas.microsoft.com/office/drawing/2010/main" val="0"/>
                      </a:ext>
                    </a:extLst>
                  </a:blip>
                  <a:stretch>
                    <a:fillRect/>
                  </a:stretch>
                </pic:blipFill>
                <pic:spPr>
                  <a:xfrm>
                    <a:off x="0" y="0"/>
                    <a:ext cx="2762250" cy="958215"/>
                  </a:xfrm>
                  <a:prstGeom prst="rect">
                    <a:avLst/>
                  </a:prstGeom>
                </pic:spPr>
              </pic:pic>
            </a:graphicData>
          </a:graphic>
          <wp14:sizeRelH relativeFrom="page">
            <wp14:pctWidth>0</wp14:pctWidth>
          </wp14:sizeRelH>
          <wp14:sizeRelV relativeFrom="page">
            <wp14:pctHeight>0</wp14:pctHeight>
          </wp14:sizeRelV>
        </wp:anchor>
      </w:drawing>
    </w:r>
  </w:p>
  <w:p w14:paraId="5B95A750" w14:textId="77777777" w:rsidR="00926F6C" w:rsidRDefault="00926F6C" w:rsidP="00926F6C">
    <w:pPr>
      <w:pStyle w:val="COVERDATE"/>
      <w:spacing w:before="360" w:after="240"/>
      <w:jc w:val="both"/>
      <w:rPr>
        <w:rFonts w:asciiTheme="minorHAnsi" w:hAnsiTheme="minorHAnsi" w:cstheme="minorHAnsi"/>
        <w:noProof w:val="0"/>
      </w:rPr>
    </w:pPr>
  </w:p>
  <w:p w14:paraId="0B138A53" w14:textId="375EEA80" w:rsidR="00CF096C" w:rsidRDefault="008B4246" w:rsidP="00275DC2">
    <w:pPr>
      <w:pStyle w:val="COVERDATE"/>
      <w:spacing w:before="120" w:after="120"/>
      <w:jc w:val="center"/>
      <w:rPr>
        <w:rFonts w:asciiTheme="minorHAnsi" w:hAnsiTheme="minorHAnsi" w:cstheme="minorHAnsi"/>
        <w:noProof w:val="0"/>
      </w:rPr>
    </w:pPr>
    <w:r>
      <w:rPr>
        <w:rFonts w:asciiTheme="minorHAnsi" w:hAnsiTheme="minorHAnsi" w:cstheme="minorHAnsi"/>
        <w:noProof w:val="0"/>
      </w:rPr>
      <w:t>In cooperation with:</w:t>
    </w:r>
  </w:p>
  <w:tbl>
    <w:tblPr>
      <w:tblStyle w:val="Grilledutableau"/>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551"/>
      <w:gridCol w:w="3250"/>
    </w:tblGrid>
    <w:tr w:rsidR="00275DC2" w14:paraId="69AA22AE" w14:textId="77777777" w:rsidTr="008C0342">
      <w:trPr>
        <w:trHeight w:val="2136"/>
      </w:trPr>
      <w:tc>
        <w:tcPr>
          <w:tcW w:w="3261" w:type="dxa"/>
        </w:tcPr>
        <w:p w14:paraId="5A738EEC" w14:textId="77777777" w:rsidR="00275DC2" w:rsidRDefault="00275DC2" w:rsidP="00275DC2">
          <w:r>
            <w:rPr>
              <w:noProof/>
              <w:lang w:val="sk-SK" w:eastAsia="sk-SK"/>
            </w:rPr>
            <w:drawing>
              <wp:anchor distT="0" distB="0" distL="114300" distR="114300" simplePos="0" relativeHeight="251804160" behindDoc="1" locked="0" layoutInCell="1" allowOverlap="1" wp14:anchorId="380CB1ED" wp14:editId="7BE6FBF9">
                <wp:simplePos x="0" y="0"/>
                <wp:positionH relativeFrom="page">
                  <wp:posOffset>95250</wp:posOffset>
                </wp:positionH>
                <wp:positionV relativeFrom="page">
                  <wp:posOffset>179706</wp:posOffset>
                </wp:positionV>
                <wp:extent cx="1743075" cy="302710"/>
                <wp:effectExtent l="0" t="0" r="0" b="2540"/>
                <wp:wrapThrough wrapText="bothSides">
                  <wp:wrapPolygon edited="0">
                    <wp:start x="0" y="0"/>
                    <wp:lineTo x="0" y="20420"/>
                    <wp:lineTo x="21246" y="20420"/>
                    <wp:lineTo x="21246" y="0"/>
                    <wp:lineTo x="0" y="0"/>
                  </wp:wrapPolygon>
                </wp:wrapThrough>
                <wp:docPr id="3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110" cy="307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Pr>
        <w:p w14:paraId="1E3ED00C" w14:textId="680D4467" w:rsidR="00275DC2" w:rsidRDefault="00275DC2" w:rsidP="00275DC2">
          <w:r>
            <w:rPr>
              <w:noProof/>
            </w:rPr>
            <w:drawing>
              <wp:anchor distT="0" distB="0" distL="114300" distR="114300" simplePos="0" relativeHeight="251668992" behindDoc="1" locked="0" layoutInCell="1" allowOverlap="1" wp14:anchorId="1AC13904" wp14:editId="1CDBC467">
                <wp:simplePos x="0" y="0"/>
                <wp:positionH relativeFrom="column">
                  <wp:posOffset>156210</wp:posOffset>
                </wp:positionH>
                <wp:positionV relativeFrom="paragraph">
                  <wp:posOffset>227330</wp:posOffset>
                </wp:positionV>
                <wp:extent cx="1386278" cy="219075"/>
                <wp:effectExtent l="0" t="0" r="4445" b="0"/>
                <wp:wrapTight wrapText="bothSides">
                  <wp:wrapPolygon edited="0">
                    <wp:start x="0" y="0"/>
                    <wp:lineTo x="0" y="18783"/>
                    <wp:lineTo x="21372" y="18783"/>
                    <wp:lineTo x="21372" y="0"/>
                    <wp:lineTo x="0" y="0"/>
                  </wp:wrapPolygon>
                </wp:wrapTight>
                <wp:docPr id="4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3861" cy="221854"/>
                        </a:xfrm>
                        <a:prstGeom prst="rect">
                          <a:avLst/>
                        </a:prstGeom>
                        <a:noFill/>
                      </pic:spPr>
                    </pic:pic>
                  </a:graphicData>
                </a:graphic>
                <wp14:sizeRelH relativeFrom="page">
                  <wp14:pctWidth>0</wp14:pctWidth>
                </wp14:sizeRelH>
                <wp14:sizeRelV relativeFrom="page">
                  <wp14:pctHeight>0</wp14:pctHeight>
                </wp14:sizeRelV>
              </wp:anchor>
            </w:drawing>
          </w:r>
        </w:p>
      </w:tc>
      <w:tc>
        <w:tcPr>
          <w:tcW w:w="3250" w:type="dxa"/>
        </w:tcPr>
        <w:p w14:paraId="6AC02DCE" w14:textId="332686C7" w:rsidR="00275DC2" w:rsidRPr="005C2A14" w:rsidRDefault="00275DC2" w:rsidP="00275DC2">
          <w:pPr>
            <w:rPr>
              <w:b/>
              <w:bCs/>
            </w:rPr>
          </w:pPr>
          <w:r>
            <w:rPr>
              <w:noProof/>
              <w:color w:val="1F497D"/>
              <w:sz w:val="24"/>
            </w:rPr>
            <w:drawing>
              <wp:anchor distT="0" distB="0" distL="114300" distR="114300" simplePos="0" relativeHeight="251737600" behindDoc="1" locked="0" layoutInCell="1" allowOverlap="1" wp14:anchorId="19094E46" wp14:editId="2ACB02BE">
                <wp:simplePos x="0" y="0"/>
                <wp:positionH relativeFrom="column">
                  <wp:posOffset>355769</wp:posOffset>
                </wp:positionH>
                <wp:positionV relativeFrom="paragraph">
                  <wp:posOffset>187325</wp:posOffset>
                </wp:positionV>
                <wp:extent cx="847725" cy="888541"/>
                <wp:effectExtent l="0" t="0" r="0" b="6985"/>
                <wp:wrapTight wrapText="bothSides">
                  <wp:wrapPolygon edited="0">
                    <wp:start x="6796" y="0"/>
                    <wp:lineTo x="4854" y="1390"/>
                    <wp:lineTo x="1942" y="5558"/>
                    <wp:lineTo x="1942" y="9727"/>
                    <wp:lineTo x="7766" y="14822"/>
                    <wp:lineTo x="10679" y="14822"/>
                    <wp:lineTo x="0" y="17601"/>
                    <wp:lineTo x="0" y="19917"/>
                    <wp:lineTo x="5339" y="21307"/>
                    <wp:lineTo x="15047" y="21307"/>
                    <wp:lineTo x="20872" y="19917"/>
                    <wp:lineTo x="20872" y="17601"/>
                    <wp:lineTo x="10679" y="14822"/>
                    <wp:lineTo x="13591" y="14822"/>
                    <wp:lineTo x="19416" y="9727"/>
                    <wp:lineTo x="19416" y="6021"/>
                    <wp:lineTo x="16503" y="1853"/>
                    <wp:lineTo x="14076" y="0"/>
                    <wp:lineTo x="6796" y="0"/>
                  </wp:wrapPolygon>
                </wp:wrapTight>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847725" cy="88854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75DC2" w14:paraId="760850B2" w14:textId="77777777" w:rsidTr="008C0342">
      <w:trPr>
        <w:trHeight w:val="254"/>
      </w:trPr>
      <w:tc>
        <w:tcPr>
          <w:tcW w:w="3261" w:type="dxa"/>
        </w:tcPr>
        <w:p w14:paraId="3F016E2A" w14:textId="77777777" w:rsidR="00275DC2" w:rsidRDefault="00275DC2" w:rsidP="00275DC2">
          <w:pPr>
            <w:rPr>
              <w:noProof/>
              <w:lang w:val="sk-SK" w:eastAsia="sk-SK"/>
            </w:rPr>
          </w:pPr>
        </w:p>
      </w:tc>
      <w:tc>
        <w:tcPr>
          <w:tcW w:w="2551" w:type="dxa"/>
        </w:tcPr>
        <w:p w14:paraId="34EC0BE3" w14:textId="77777777" w:rsidR="00275DC2" w:rsidRPr="005C2A14" w:rsidRDefault="00275DC2" w:rsidP="00275DC2">
          <w:pPr>
            <w:rPr>
              <w:noProof/>
              <w:color w:val="C00000"/>
            </w:rPr>
          </w:pPr>
        </w:p>
      </w:tc>
      <w:tc>
        <w:tcPr>
          <w:tcW w:w="3250" w:type="dxa"/>
        </w:tcPr>
        <w:p w14:paraId="5E90DA01" w14:textId="0D2703CC" w:rsidR="00275DC2" w:rsidRPr="005C2A14" w:rsidRDefault="00C1270D" w:rsidP="008C0342">
          <w:pPr>
            <w:jc w:val="right"/>
            <w:rPr>
              <w:b/>
              <w:bCs/>
              <w:color w:val="C00000"/>
            </w:rPr>
          </w:pPr>
          <w:r>
            <w:rPr>
              <w:b/>
              <w:bCs/>
              <w:color w:val="C00000"/>
            </w:rPr>
            <w:t>August</w:t>
          </w:r>
          <w:r w:rsidR="00275DC2" w:rsidRPr="005C2A14">
            <w:rPr>
              <w:b/>
              <w:bCs/>
              <w:color w:val="C00000"/>
            </w:rPr>
            <w:t xml:space="preserve"> 2020</w:t>
          </w:r>
        </w:p>
      </w:tc>
    </w:tr>
  </w:tbl>
  <w:p w14:paraId="7E1D2E47" w14:textId="73FB4F06" w:rsidR="00504F34" w:rsidRPr="008B4246" w:rsidRDefault="00504F34" w:rsidP="00CF096C">
    <w:pPr>
      <w:pStyle w:val="COVERDATE"/>
      <w:spacing w:before="360" w:after="240"/>
      <w:jc w:val="left"/>
      <w:rPr>
        <w:rFonts w:asciiTheme="minorHAnsi" w:hAnsiTheme="minorHAnsi" w:cstheme="minorHAnsi"/>
        <w:noProof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DD076" w14:textId="77777777" w:rsidR="00A42F2F" w:rsidRDefault="00A42F2F" w:rsidP="008B4246">
    <w:pPr>
      <w:pStyle w:val="COVERDATE"/>
      <w:spacing w:before="0" w:after="360"/>
      <w:jc w:val="left"/>
      <w:rPr>
        <w:rFonts w:asciiTheme="minorHAnsi" w:hAnsiTheme="minorHAnsi" w:cstheme="minorHAnsi"/>
        <w:noProof w:val="0"/>
      </w:rPr>
    </w:pPr>
    <w:r w:rsidRPr="008B639A">
      <w:rPr>
        <w:rFonts w:asciiTheme="minorHAnsi" w:hAnsiTheme="minorHAnsi" w:cstheme="minorHAnsi"/>
      </w:rPr>
      <w:drawing>
        <wp:anchor distT="0" distB="0" distL="114300" distR="114300" simplePos="0" relativeHeight="251806208" behindDoc="1" locked="0" layoutInCell="1" allowOverlap="1" wp14:anchorId="331802F8" wp14:editId="3B36BC6F">
          <wp:simplePos x="0" y="0"/>
          <wp:positionH relativeFrom="column">
            <wp:posOffset>1285875</wp:posOffset>
          </wp:positionH>
          <wp:positionV relativeFrom="page">
            <wp:posOffset>-142875</wp:posOffset>
          </wp:positionV>
          <wp:extent cx="2762250" cy="958215"/>
          <wp:effectExtent l="0" t="0" r="0" b="0"/>
          <wp:wrapTight wrapText="bothSides">
            <wp:wrapPolygon edited="0">
              <wp:start x="3724" y="7730"/>
              <wp:lineTo x="3575" y="13742"/>
              <wp:lineTo x="5512" y="15459"/>
              <wp:lineTo x="10577" y="15459"/>
              <wp:lineTo x="10577" y="18465"/>
              <wp:lineTo x="16386" y="18465"/>
              <wp:lineTo x="16237" y="9447"/>
              <wp:lineTo x="15939" y="7730"/>
              <wp:lineTo x="3724" y="773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Logo.png"/>
                  <pic:cNvPicPr/>
                </pic:nvPicPr>
                <pic:blipFill>
                  <a:blip r:embed="rId1">
                    <a:extLst>
                      <a:ext uri="{28A0092B-C50C-407E-A947-70E740481C1C}">
                        <a14:useLocalDpi xmlns:a14="http://schemas.microsoft.com/office/drawing/2010/main" val="0"/>
                      </a:ext>
                    </a:extLst>
                  </a:blip>
                  <a:stretch>
                    <a:fillRect/>
                  </a:stretch>
                </pic:blipFill>
                <pic:spPr>
                  <a:xfrm>
                    <a:off x="0" y="0"/>
                    <a:ext cx="2762250" cy="958215"/>
                  </a:xfrm>
                  <a:prstGeom prst="rect">
                    <a:avLst/>
                  </a:prstGeom>
                </pic:spPr>
              </pic:pic>
            </a:graphicData>
          </a:graphic>
          <wp14:sizeRelH relativeFrom="page">
            <wp14:pctWidth>0</wp14:pctWidth>
          </wp14:sizeRelH>
          <wp14:sizeRelV relativeFrom="page">
            <wp14:pctHeight>0</wp14:pctHeight>
          </wp14:sizeRelV>
        </wp:anchor>
      </w:drawing>
    </w:r>
  </w:p>
  <w:p w14:paraId="64331FE6" w14:textId="77777777" w:rsidR="00A42F2F" w:rsidRDefault="00A42F2F" w:rsidP="00926F6C">
    <w:pPr>
      <w:pStyle w:val="COVERDATE"/>
      <w:spacing w:before="360" w:after="240"/>
      <w:jc w:val="both"/>
      <w:rPr>
        <w:rFonts w:asciiTheme="minorHAnsi" w:hAnsiTheme="minorHAnsi" w:cstheme="minorHAnsi"/>
        <w:noProof w:val="0"/>
      </w:rPr>
    </w:pPr>
  </w:p>
  <w:p w14:paraId="185B9D03" w14:textId="77777777" w:rsidR="00A42F2F" w:rsidRDefault="00A42F2F" w:rsidP="00275DC2">
    <w:pPr>
      <w:pStyle w:val="COVERDATE"/>
      <w:spacing w:before="120" w:after="120"/>
      <w:jc w:val="center"/>
      <w:rPr>
        <w:rFonts w:asciiTheme="minorHAnsi" w:hAnsiTheme="minorHAnsi" w:cstheme="minorHAnsi"/>
        <w:noProof w:val="0"/>
      </w:rPr>
    </w:pPr>
    <w:r>
      <w:rPr>
        <w:rFonts w:asciiTheme="minorHAnsi" w:hAnsiTheme="minorHAnsi" w:cstheme="minorHAnsi"/>
        <w:noProof w:val="0"/>
      </w:rPr>
      <w:t>In cooperation with:</w:t>
    </w:r>
  </w:p>
  <w:tbl>
    <w:tblPr>
      <w:tblStyle w:val="Grilledutableau"/>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551"/>
      <w:gridCol w:w="3250"/>
    </w:tblGrid>
    <w:tr w:rsidR="00A42F2F" w14:paraId="0D2DD798" w14:textId="77777777" w:rsidTr="008C0342">
      <w:trPr>
        <w:trHeight w:val="2136"/>
      </w:trPr>
      <w:tc>
        <w:tcPr>
          <w:tcW w:w="3261" w:type="dxa"/>
        </w:tcPr>
        <w:p w14:paraId="0DA3497F" w14:textId="60820482" w:rsidR="00A42F2F" w:rsidRDefault="00A42F2F" w:rsidP="00275DC2">
          <w:r>
            <w:rPr>
              <w:noProof/>
              <w:lang w:val="sk-SK" w:eastAsia="sk-SK"/>
            </w:rPr>
            <w:drawing>
              <wp:anchor distT="0" distB="0" distL="114300" distR="114300" simplePos="0" relativeHeight="251809280" behindDoc="1" locked="0" layoutInCell="1" allowOverlap="1" wp14:anchorId="3DE7CE15" wp14:editId="00D9DAB8">
                <wp:simplePos x="0" y="0"/>
                <wp:positionH relativeFrom="page">
                  <wp:posOffset>95250</wp:posOffset>
                </wp:positionH>
                <wp:positionV relativeFrom="page">
                  <wp:posOffset>179706</wp:posOffset>
                </wp:positionV>
                <wp:extent cx="1743075" cy="302710"/>
                <wp:effectExtent l="0" t="0" r="0" b="2540"/>
                <wp:wrapThrough wrapText="bothSides">
                  <wp:wrapPolygon edited="0">
                    <wp:start x="0" y="0"/>
                    <wp:lineTo x="0" y="20420"/>
                    <wp:lineTo x="21246" y="20420"/>
                    <wp:lineTo x="21246" y="0"/>
                    <wp:lineTo x="0" y="0"/>
                  </wp:wrapPolygon>
                </wp:wrapThrough>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110" cy="307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Pr>
        <w:p w14:paraId="4C47329A" w14:textId="77777777" w:rsidR="00A42F2F" w:rsidRDefault="00A42F2F" w:rsidP="00275DC2">
          <w:r>
            <w:rPr>
              <w:noProof/>
            </w:rPr>
            <w:drawing>
              <wp:anchor distT="0" distB="0" distL="114300" distR="114300" simplePos="0" relativeHeight="251807232" behindDoc="1" locked="0" layoutInCell="1" allowOverlap="1" wp14:anchorId="40A86537" wp14:editId="173FB471">
                <wp:simplePos x="0" y="0"/>
                <wp:positionH relativeFrom="column">
                  <wp:posOffset>156210</wp:posOffset>
                </wp:positionH>
                <wp:positionV relativeFrom="paragraph">
                  <wp:posOffset>227330</wp:posOffset>
                </wp:positionV>
                <wp:extent cx="1386278" cy="219075"/>
                <wp:effectExtent l="0" t="0" r="4445" b="0"/>
                <wp:wrapTight wrapText="bothSides">
                  <wp:wrapPolygon edited="0">
                    <wp:start x="0" y="0"/>
                    <wp:lineTo x="0" y="18783"/>
                    <wp:lineTo x="21372" y="18783"/>
                    <wp:lineTo x="21372" y="0"/>
                    <wp:lineTo x="0" y="0"/>
                  </wp:wrapPolygon>
                </wp:wrapTight>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3861" cy="221854"/>
                        </a:xfrm>
                        <a:prstGeom prst="rect">
                          <a:avLst/>
                        </a:prstGeom>
                        <a:noFill/>
                      </pic:spPr>
                    </pic:pic>
                  </a:graphicData>
                </a:graphic>
                <wp14:sizeRelH relativeFrom="page">
                  <wp14:pctWidth>0</wp14:pctWidth>
                </wp14:sizeRelH>
                <wp14:sizeRelV relativeFrom="page">
                  <wp14:pctHeight>0</wp14:pctHeight>
                </wp14:sizeRelV>
              </wp:anchor>
            </w:drawing>
          </w:r>
        </w:p>
      </w:tc>
      <w:tc>
        <w:tcPr>
          <w:tcW w:w="3250" w:type="dxa"/>
        </w:tcPr>
        <w:p w14:paraId="626D10E4" w14:textId="77777777" w:rsidR="00A42F2F" w:rsidRPr="005C2A14" w:rsidRDefault="00A42F2F" w:rsidP="00275DC2">
          <w:pPr>
            <w:rPr>
              <w:b/>
              <w:bCs/>
            </w:rPr>
          </w:pPr>
          <w:r>
            <w:rPr>
              <w:noProof/>
              <w:color w:val="1F497D"/>
              <w:sz w:val="24"/>
            </w:rPr>
            <w:drawing>
              <wp:anchor distT="0" distB="0" distL="114300" distR="114300" simplePos="0" relativeHeight="251808256" behindDoc="1" locked="0" layoutInCell="1" allowOverlap="1" wp14:anchorId="01FA209B" wp14:editId="73C18DB5">
                <wp:simplePos x="0" y="0"/>
                <wp:positionH relativeFrom="column">
                  <wp:posOffset>355769</wp:posOffset>
                </wp:positionH>
                <wp:positionV relativeFrom="paragraph">
                  <wp:posOffset>187325</wp:posOffset>
                </wp:positionV>
                <wp:extent cx="847725" cy="888541"/>
                <wp:effectExtent l="0" t="0" r="0" b="6985"/>
                <wp:wrapTight wrapText="bothSides">
                  <wp:wrapPolygon edited="0">
                    <wp:start x="6796" y="0"/>
                    <wp:lineTo x="4854" y="1390"/>
                    <wp:lineTo x="1942" y="5558"/>
                    <wp:lineTo x="1942" y="9727"/>
                    <wp:lineTo x="7766" y="14822"/>
                    <wp:lineTo x="10679" y="14822"/>
                    <wp:lineTo x="0" y="17601"/>
                    <wp:lineTo x="0" y="19917"/>
                    <wp:lineTo x="5339" y="21307"/>
                    <wp:lineTo x="15047" y="21307"/>
                    <wp:lineTo x="20872" y="19917"/>
                    <wp:lineTo x="20872" y="17601"/>
                    <wp:lineTo x="10679" y="14822"/>
                    <wp:lineTo x="13591" y="14822"/>
                    <wp:lineTo x="19416" y="9727"/>
                    <wp:lineTo x="19416" y="6021"/>
                    <wp:lineTo x="16503" y="1853"/>
                    <wp:lineTo x="14076" y="0"/>
                    <wp:lineTo x="6796" y="0"/>
                  </wp:wrapPolygon>
                </wp:wrapTight>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847725" cy="88854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2F2F" w14:paraId="48B08AB2" w14:textId="77777777" w:rsidTr="008C0342">
      <w:trPr>
        <w:trHeight w:val="254"/>
      </w:trPr>
      <w:tc>
        <w:tcPr>
          <w:tcW w:w="3261" w:type="dxa"/>
        </w:tcPr>
        <w:p w14:paraId="32B490C0" w14:textId="77777777" w:rsidR="00A42F2F" w:rsidRDefault="00A42F2F" w:rsidP="00275DC2">
          <w:pPr>
            <w:rPr>
              <w:noProof/>
              <w:lang w:val="sk-SK" w:eastAsia="sk-SK"/>
            </w:rPr>
          </w:pPr>
        </w:p>
      </w:tc>
      <w:tc>
        <w:tcPr>
          <w:tcW w:w="2551" w:type="dxa"/>
        </w:tcPr>
        <w:p w14:paraId="5421E7DF" w14:textId="77777777" w:rsidR="00A42F2F" w:rsidRPr="005C2A14" w:rsidRDefault="00A42F2F" w:rsidP="00275DC2">
          <w:pPr>
            <w:rPr>
              <w:noProof/>
              <w:color w:val="C00000"/>
            </w:rPr>
          </w:pPr>
        </w:p>
      </w:tc>
      <w:tc>
        <w:tcPr>
          <w:tcW w:w="3250" w:type="dxa"/>
        </w:tcPr>
        <w:p w14:paraId="33C932D9" w14:textId="77777777" w:rsidR="00A42F2F" w:rsidRPr="005C2A14" w:rsidRDefault="00A42F2F" w:rsidP="008C0342">
          <w:pPr>
            <w:jc w:val="right"/>
            <w:rPr>
              <w:b/>
              <w:bCs/>
              <w:color w:val="C00000"/>
            </w:rPr>
          </w:pPr>
          <w:r>
            <w:rPr>
              <w:b/>
              <w:bCs/>
              <w:color w:val="C00000"/>
            </w:rPr>
            <w:t>August</w:t>
          </w:r>
          <w:r w:rsidRPr="005C2A14">
            <w:rPr>
              <w:b/>
              <w:bCs/>
              <w:color w:val="C00000"/>
            </w:rPr>
            <w:t xml:space="preserve"> 2020</w:t>
          </w:r>
        </w:p>
      </w:tc>
    </w:tr>
  </w:tbl>
  <w:p w14:paraId="37C59CAA" w14:textId="12C9BDC6" w:rsidR="00A42F2F" w:rsidRPr="008B4246" w:rsidRDefault="00A42F2F" w:rsidP="00CF096C">
    <w:pPr>
      <w:pStyle w:val="COVERDATE"/>
      <w:spacing w:before="360" w:after="240"/>
      <w:jc w:val="left"/>
      <w:rPr>
        <w:rFonts w:asciiTheme="minorHAnsi" w:hAnsiTheme="minorHAnsi" w:cstheme="minorHAnsi"/>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6F382308"/>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9D00FF0"/>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8685D16"/>
    <w:lvl w:ilvl="0">
      <w:start w:val="1"/>
      <w:numFmt w:val="bullet"/>
      <w:pStyle w:val="Listepuce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86C02FE"/>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05DB3F74"/>
    <w:multiLevelType w:val="multilevel"/>
    <w:tmpl w:val="76D073DE"/>
    <w:lvl w:ilvl="0">
      <w:start w:val="1"/>
      <w:numFmt w:val="decimal"/>
      <w:pStyle w:val="TEXTNumberList"/>
      <w:lvlText w:val="(%1)"/>
      <w:lvlJc w:val="left"/>
      <w:pPr>
        <w:ind w:left="720" w:hanging="720"/>
      </w:pPr>
      <w:rPr>
        <w:rFonts w:hint="default"/>
        <w:b w:val="0"/>
        <w:i w:val="0"/>
        <w:color w:val="000000" w:themeColor="text1"/>
        <w:sz w:val="22"/>
      </w:rPr>
    </w:lvl>
    <w:lvl w:ilvl="1">
      <w:start w:val="1"/>
      <w:numFmt w:val="decimal"/>
      <w:pStyle w:val="TEXTNumberList1"/>
      <w:lvlText w:val="(%2)"/>
      <w:lvlJc w:val="left"/>
      <w:pPr>
        <w:ind w:left="1440" w:hanging="720"/>
      </w:pPr>
      <w:rPr>
        <w:rFonts w:hint="default"/>
        <w:b w:val="0"/>
        <w:i w:val="0"/>
        <w:color w:val="auto"/>
        <w:sz w:val="22"/>
      </w:rPr>
    </w:lvl>
    <w:lvl w:ilvl="2">
      <w:start w:val="1"/>
      <w:numFmt w:val="decimal"/>
      <w:lvlText w:val="(%3)"/>
      <w:lvlJc w:val="left"/>
      <w:pPr>
        <w:ind w:left="2160" w:hanging="720"/>
      </w:pPr>
      <w:rPr>
        <w:rFonts w:hint="default"/>
      </w:rPr>
    </w:lvl>
    <w:lvl w:ilvl="3">
      <w:start w:val="1"/>
      <w:numFmt w:val="decimal"/>
      <w:lvlText w:val="(%4)"/>
      <w:lvlJc w:val="left"/>
      <w:pPr>
        <w:tabs>
          <w:tab w:val="num" w:pos="2160"/>
        </w:tabs>
        <w:ind w:left="2880" w:hanging="720"/>
      </w:pPr>
      <w:rPr>
        <w:rFonts w:hint="default"/>
        <w:b w:val="0"/>
        <w:i w:val="0"/>
        <w:color w:val="auto"/>
        <w:sz w:val="22"/>
      </w:rPr>
    </w:lvl>
    <w:lvl w:ilvl="4">
      <w:start w:val="1"/>
      <w:numFmt w:val="decimal"/>
      <w:lvlText w:val="(%5)"/>
      <w:lvlJc w:val="left"/>
      <w:pPr>
        <w:tabs>
          <w:tab w:val="num" w:pos="2880"/>
        </w:tabs>
        <w:ind w:left="3600" w:hanging="720"/>
      </w:pPr>
      <w:rPr>
        <w:rFonts w:hint="default"/>
        <w:b w:val="0"/>
        <w:i w:val="0"/>
        <w:color w:val="auto"/>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7240F63"/>
    <w:multiLevelType w:val="hybridMultilevel"/>
    <w:tmpl w:val="66040822"/>
    <w:lvl w:ilvl="0" w:tplc="8CE223DE">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03B4C9D"/>
    <w:multiLevelType w:val="hybridMultilevel"/>
    <w:tmpl w:val="EE6084F4"/>
    <w:lvl w:ilvl="0" w:tplc="041B0001">
      <w:start w:val="1"/>
      <w:numFmt w:val="bullet"/>
      <w:lvlText w:val=""/>
      <w:lvlJc w:val="left"/>
      <w:pPr>
        <w:ind w:left="720" w:hanging="360"/>
      </w:pPr>
      <w:rPr>
        <w:rFonts w:ascii="Symbol" w:hAnsi="Symbol" w:hint="default"/>
        <w:b/>
        <w:bCs/>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2C7199D"/>
    <w:multiLevelType w:val="hybridMultilevel"/>
    <w:tmpl w:val="870A2BDE"/>
    <w:lvl w:ilvl="0" w:tplc="1562ACA8">
      <w:start w:val="1"/>
      <w:numFmt w:val="bullet"/>
      <w:pStyle w:val="COVERBULLET"/>
      <w:lvlText w:val=""/>
      <w:lvlJc w:val="left"/>
      <w:pPr>
        <w:ind w:left="1080" w:hanging="360"/>
      </w:pPr>
      <w:rPr>
        <w:rFonts w:ascii="Symbol" w:hAnsi="Symbol" w:hint="default"/>
        <w:b/>
        <w:i w:val="0"/>
        <w:color w:val="9D0011"/>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717514"/>
    <w:multiLevelType w:val="hybridMultilevel"/>
    <w:tmpl w:val="695C773C"/>
    <w:lvl w:ilvl="0" w:tplc="2706773A">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366436A"/>
    <w:multiLevelType w:val="hybridMultilevel"/>
    <w:tmpl w:val="1B6A0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69C6A47"/>
    <w:multiLevelType w:val="multilevel"/>
    <w:tmpl w:val="1009001D"/>
    <w:styleLink w:val="Num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191066"/>
    <w:multiLevelType w:val="multilevel"/>
    <w:tmpl w:val="2B5CB54A"/>
    <w:lvl w:ilvl="0">
      <w:start w:val="1"/>
      <w:numFmt w:val="none"/>
      <w:pStyle w:val="Definition1A"/>
      <w:suff w:val="nothing"/>
      <w:lvlText w:val=""/>
      <w:lvlJc w:val="left"/>
      <w:pPr>
        <w:ind w:left="720" w:firstLine="0"/>
      </w:pPr>
      <w:rPr>
        <w:rFonts w:hint="default"/>
        <w:color w:val="auto"/>
        <w:sz w:val="22"/>
      </w:rPr>
    </w:lvl>
    <w:lvl w:ilvl="1">
      <w:start w:val="1"/>
      <w:numFmt w:val="lowerLetter"/>
      <w:pStyle w:val="Definition2A"/>
      <w:lvlText w:val="(%2)"/>
      <w:lvlJc w:val="left"/>
      <w:pPr>
        <w:tabs>
          <w:tab w:val="num" w:pos="1440"/>
        </w:tabs>
        <w:ind w:left="1440" w:hanging="720"/>
      </w:pPr>
      <w:rPr>
        <w:rFonts w:hint="default"/>
        <w:color w:val="auto"/>
        <w:sz w:val="22"/>
      </w:rPr>
    </w:lvl>
    <w:lvl w:ilvl="2">
      <w:start w:val="1"/>
      <w:numFmt w:val="lowerRoman"/>
      <w:pStyle w:val="Definition3A"/>
      <w:lvlText w:val="(%3)"/>
      <w:lvlJc w:val="left"/>
      <w:pPr>
        <w:tabs>
          <w:tab w:val="num" w:pos="2160"/>
        </w:tabs>
        <w:ind w:left="2160" w:hanging="720"/>
      </w:pPr>
      <w:rPr>
        <w:rFonts w:hint="default"/>
        <w:color w:val="auto"/>
        <w:sz w:val="22"/>
      </w:rPr>
    </w:lvl>
    <w:lvl w:ilvl="3">
      <w:start w:val="1"/>
      <w:numFmt w:val="lowerLetter"/>
      <w:pStyle w:val="Definition4A"/>
      <w:lvlText w:val="%4."/>
      <w:lvlJc w:val="left"/>
      <w:pPr>
        <w:tabs>
          <w:tab w:val="num" w:pos="2880"/>
        </w:tabs>
        <w:ind w:left="2880" w:hanging="720"/>
      </w:pPr>
      <w:rPr>
        <w:rFonts w:hint="default"/>
        <w:color w:val="auto"/>
        <w:sz w:val="22"/>
      </w:rPr>
    </w:lvl>
    <w:lvl w:ilvl="4">
      <w:start w:val="1"/>
      <w:numFmt w:val="lowerRoman"/>
      <w:pStyle w:val="Definition5A"/>
      <w:lvlText w:val="%5."/>
      <w:lvlJc w:val="left"/>
      <w:pPr>
        <w:tabs>
          <w:tab w:val="num" w:pos="3600"/>
        </w:tabs>
        <w:ind w:left="3600" w:hanging="720"/>
      </w:pPr>
      <w:rPr>
        <w:rFonts w:hint="default"/>
        <w:color w:val="auto"/>
        <w:sz w:val="22"/>
      </w:rPr>
    </w:lvl>
    <w:lvl w:ilvl="5">
      <w:start w:val="1"/>
      <w:numFmt w:val="decimal"/>
      <w:pStyle w:val="Definition6A"/>
      <w:lvlText w:val="(%6)"/>
      <w:lvlJc w:val="left"/>
      <w:pPr>
        <w:tabs>
          <w:tab w:val="num" w:pos="4320"/>
        </w:tabs>
        <w:ind w:left="4320" w:hanging="720"/>
      </w:pPr>
      <w:rPr>
        <w:rFonts w:hint="default"/>
        <w:color w:val="auto"/>
        <w:sz w:val="22"/>
      </w:rPr>
    </w:lvl>
    <w:lvl w:ilvl="6">
      <w:start w:val="1"/>
      <w:numFmt w:val="decimal"/>
      <w:pStyle w:val="Definition7A"/>
      <w:lvlText w:val="%7."/>
      <w:lvlJc w:val="left"/>
      <w:pPr>
        <w:tabs>
          <w:tab w:val="num" w:pos="5040"/>
        </w:tabs>
        <w:ind w:left="5040" w:hanging="720"/>
      </w:pPr>
      <w:rPr>
        <w:rFonts w:hint="default"/>
        <w:color w:val="auto"/>
        <w:sz w:val="22"/>
      </w:rPr>
    </w:lvl>
    <w:lvl w:ilvl="7">
      <w:start w:val="1"/>
      <w:numFmt w:val="decimal"/>
      <w:lvlRestart w:val="0"/>
      <w:pStyle w:val="PartiesA"/>
      <w:lvlText w:val="(%8)"/>
      <w:lvlJc w:val="left"/>
      <w:pPr>
        <w:tabs>
          <w:tab w:val="num" w:pos="720"/>
        </w:tabs>
        <w:ind w:left="720" w:hanging="720"/>
      </w:pPr>
      <w:rPr>
        <w:rFonts w:hint="default"/>
        <w:b/>
        <w:i w:val="0"/>
        <w:color w:val="auto"/>
        <w:sz w:val="22"/>
      </w:rPr>
    </w:lvl>
    <w:lvl w:ilvl="8">
      <w:start w:val="1"/>
      <w:numFmt w:val="upperLetter"/>
      <w:lvlRestart w:val="0"/>
      <w:pStyle w:val="RecitalsA"/>
      <w:lvlText w:val="(%9)"/>
      <w:lvlJc w:val="left"/>
      <w:pPr>
        <w:tabs>
          <w:tab w:val="num" w:pos="720"/>
        </w:tabs>
        <w:ind w:left="720" w:hanging="720"/>
      </w:pPr>
      <w:rPr>
        <w:rFonts w:hint="default"/>
        <w:color w:val="auto"/>
        <w:sz w:val="22"/>
      </w:rPr>
    </w:lvl>
  </w:abstractNum>
  <w:abstractNum w:abstractNumId="12" w15:restartNumberingAfterBreak="0">
    <w:nsid w:val="33127479"/>
    <w:multiLevelType w:val="hybridMultilevel"/>
    <w:tmpl w:val="70F4DD7A"/>
    <w:lvl w:ilvl="0" w:tplc="45EA7CBA">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4F136EF"/>
    <w:multiLevelType w:val="hybridMultilevel"/>
    <w:tmpl w:val="DA7C72EA"/>
    <w:lvl w:ilvl="0" w:tplc="CE54185E">
      <w:start w:val="1"/>
      <w:numFmt w:val="bullet"/>
      <w:lvlText w:val="-"/>
      <w:lvlJc w:val="left"/>
      <w:pPr>
        <w:ind w:left="1440" w:hanging="360"/>
      </w:pPr>
      <w:rPr>
        <w:rFonts w:ascii="Calibri" w:eastAsiaTheme="minorHAnsi" w:hAnsi="Calibri" w:cs="Calibri" w:hint="default"/>
      </w:rPr>
    </w:lvl>
    <w:lvl w:ilvl="1" w:tplc="040E0001">
      <w:start w:val="1"/>
      <w:numFmt w:val="bullet"/>
      <w:lvlText w:val=""/>
      <w:lvlJc w:val="left"/>
      <w:pPr>
        <w:ind w:left="2160" w:hanging="360"/>
      </w:pPr>
      <w:rPr>
        <w:rFonts w:ascii="Symbol" w:hAnsi="Symbol"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38A13924"/>
    <w:multiLevelType w:val="hybridMultilevel"/>
    <w:tmpl w:val="D0388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8548FE"/>
    <w:multiLevelType w:val="hybridMultilevel"/>
    <w:tmpl w:val="6CF2FDDC"/>
    <w:lvl w:ilvl="0" w:tplc="8B90A868">
      <w:start w:val="1"/>
      <w:numFmt w:val="bullet"/>
      <w:pStyle w:val="TEXTBulletGeneral"/>
      <w:lvlText w:val=""/>
      <w:lvlJc w:val="left"/>
      <w:pPr>
        <w:ind w:left="720" w:hanging="360"/>
      </w:pPr>
      <w:rPr>
        <w:rFonts w:ascii="Symbol" w:hAnsi="Symbol" w:hint="default"/>
        <w:b/>
        <w:i w:val="0"/>
        <w:color w:val="9D001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843D91"/>
    <w:multiLevelType w:val="hybridMultilevel"/>
    <w:tmpl w:val="179279AC"/>
    <w:lvl w:ilvl="0" w:tplc="2F3C5B26">
      <w:start w:val="26"/>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15:restartNumberingAfterBreak="0">
    <w:nsid w:val="44FE0146"/>
    <w:multiLevelType w:val="multilevel"/>
    <w:tmpl w:val="0E460FD4"/>
    <w:lvl w:ilvl="0">
      <w:start w:val="1"/>
      <w:numFmt w:val="decimal"/>
      <w:pStyle w:val="Schedule1A"/>
      <w:lvlText w:val="Schedule %1"/>
      <w:lvlJc w:val="left"/>
      <w:pPr>
        <w:ind w:left="0" w:firstLine="0"/>
      </w:pPr>
      <w:rPr>
        <w:rFonts w:hint="default"/>
        <w:b/>
        <w:i w:val="0"/>
        <w:color w:val="auto"/>
        <w:sz w:val="26"/>
      </w:rPr>
    </w:lvl>
    <w:lvl w:ilvl="1">
      <w:start w:val="1"/>
      <w:numFmt w:val="decimal"/>
      <w:pStyle w:val="Schedule2A"/>
      <w:lvlText w:val="Part %2"/>
      <w:lvlJc w:val="left"/>
      <w:pPr>
        <w:ind w:left="0" w:firstLine="0"/>
      </w:pPr>
      <w:rPr>
        <w:rFonts w:hint="default"/>
        <w:b/>
        <w:i w:val="0"/>
        <w:color w:val="auto"/>
        <w:sz w:val="22"/>
      </w:rPr>
    </w:lvl>
    <w:lvl w:ilvl="2">
      <w:start w:val="1"/>
      <w:numFmt w:val="decimal"/>
      <w:pStyle w:val="Schedule3A"/>
      <w:lvlText w:val="%3."/>
      <w:lvlJc w:val="left"/>
      <w:pPr>
        <w:tabs>
          <w:tab w:val="num" w:pos="720"/>
        </w:tabs>
        <w:ind w:left="720" w:hanging="720"/>
      </w:pPr>
      <w:rPr>
        <w:rFonts w:hint="default"/>
        <w:b w:val="0"/>
        <w:i w:val="0"/>
        <w:color w:val="auto"/>
        <w:sz w:val="22"/>
      </w:rPr>
    </w:lvl>
    <w:lvl w:ilvl="3">
      <w:start w:val="1"/>
      <w:numFmt w:val="decimal"/>
      <w:pStyle w:val="Schedule4A"/>
      <w:lvlText w:val="%3.%4"/>
      <w:lvlJc w:val="left"/>
      <w:pPr>
        <w:tabs>
          <w:tab w:val="num" w:pos="720"/>
        </w:tabs>
        <w:ind w:left="720" w:hanging="720"/>
      </w:pPr>
      <w:rPr>
        <w:rFonts w:hint="default"/>
        <w:b w:val="0"/>
        <w:i w:val="0"/>
        <w:color w:val="auto"/>
        <w:sz w:val="22"/>
      </w:rPr>
    </w:lvl>
    <w:lvl w:ilvl="4">
      <w:start w:val="1"/>
      <w:numFmt w:val="lowerLetter"/>
      <w:pStyle w:val="Schedule5A"/>
      <w:lvlText w:val="(%5)"/>
      <w:lvlJc w:val="left"/>
      <w:pPr>
        <w:tabs>
          <w:tab w:val="num" w:pos="1440"/>
        </w:tabs>
        <w:ind w:left="1440" w:hanging="720"/>
      </w:pPr>
      <w:rPr>
        <w:rFonts w:hint="default"/>
        <w:color w:val="auto"/>
        <w:sz w:val="22"/>
      </w:rPr>
    </w:lvl>
    <w:lvl w:ilvl="5">
      <w:start w:val="1"/>
      <w:numFmt w:val="lowerRoman"/>
      <w:pStyle w:val="Schedule6A"/>
      <w:lvlText w:val="(%6)"/>
      <w:lvlJc w:val="left"/>
      <w:pPr>
        <w:tabs>
          <w:tab w:val="num" w:pos="2160"/>
        </w:tabs>
        <w:ind w:left="2160" w:hanging="720"/>
      </w:pPr>
      <w:rPr>
        <w:rFonts w:hint="default"/>
        <w:color w:val="auto"/>
        <w:sz w:val="22"/>
      </w:rPr>
    </w:lvl>
    <w:lvl w:ilvl="6">
      <w:start w:val="1"/>
      <w:numFmt w:val="lowerLetter"/>
      <w:pStyle w:val="Schedule7A"/>
      <w:lvlText w:val="%7."/>
      <w:lvlJc w:val="left"/>
      <w:pPr>
        <w:tabs>
          <w:tab w:val="num" w:pos="2880"/>
        </w:tabs>
        <w:ind w:left="2880" w:hanging="720"/>
      </w:pPr>
      <w:rPr>
        <w:rFonts w:hint="default"/>
        <w:b w:val="0"/>
        <w:i w:val="0"/>
        <w:color w:val="auto"/>
        <w:sz w:val="22"/>
      </w:rPr>
    </w:lvl>
    <w:lvl w:ilvl="7">
      <w:start w:val="1"/>
      <w:numFmt w:val="lowerRoman"/>
      <w:pStyle w:val="Schedule8A"/>
      <w:lvlText w:val="%8."/>
      <w:lvlJc w:val="left"/>
      <w:pPr>
        <w:tabs>
          <w:tab w:val="num" w:pos="3600"/>
        </w:tabs>
        <w:ind w:left="3600" w:hanging="720"/>
      </w:pPr>
      <w:rPr>
        <w:rFonts w:hint="default"/>
        <w:b w:val="0"/>
        <w:i w:val="0"/>
        <w:color w:val="auto"/>
        <w:sz w:val="22"/>
      </w:rPr>
    </w:lvl>
    <w:lvl w:ilvl="8">
      <w:start w:val="1"/>
      <w:numFmt w:val="none"/>
      <w:pStyle w:val="Titre9"/>
      <w:lvlText w:val=""/>
      <w:lvlJc w:val="right"/>
      <w:pPr>
        <w:ind w:left="1584" w:hanging="144"/>
      </w:pPr>
      <w:rPr>
        <w:rFonts w:hint="default"/>
      </w:rPr>
    </w:lvl>
  </w:abstractNum>
  <w:abstractNum w:abstractNumId="18" w15:restartNumberingAfterBreak="0">
    <w:nsid w:val="49755E91"/>
    <w:multiLevelType w:val="multilevel"/>
    <w:tmpl w:val="00D66642"/>
    <w:lvl w:ilvl="0">
      <w:start w:val="1"/>
      <w:numFmt w:val="lowerLetter"/>
      <w:pStyle w:val="TEXTLetterList"/>
      <w:lvlText w:val="(%1)"/>
      <w:lvlJc w:val="left"/>
      <w:pPr>
        <w:tabs>
          <w:tab w:val="num" w:pos="720"/>
        </w:tabs>
        <w:ind w:left="720" w:hanging="720"/>
      </w:pPr>
      <w:rPr>
        <w:rFonts w:hint="default"/>
        <w:color w:val="auto"/>
        <w:sz w:val="22"/>
      </w:rPr>
    </w:lvl>
    <w:lvl w:ilvl="1">
      <w:start w:val="1"/>
      <w:numFmt w:val="lowerLetter"/>
      <w:pStyle w:val="TEXTLetterList1"/>
      <w:lvlText w:val="(%2)"/>
      <w:lvlJc w:val="left"/>
      <w:pPr>
        <w:tabs>
          <w:tab w:val="num" w:pos="1440"/>
        </w:tabs>
        <w:ind w:left="1440" w:hanging="720"/>
      </w:pPr>
      <w:rPr>
        <w:rFonts w:hint="default"/>
        <w:color w:val="auto"/>
        <w:sz w:val="22"/>
      </w:rPr>
    </w:lvl>
    <w:lvl w:ilvl="2">
      <w:start w:val="1"/>
      <w:numFmt w:val="lowerLetter"/>
      <w:lvlText w:val="(%3)"/>
      <w:lvlJc w:val="left"/>
      <w:pPr>
        <w:tabs>
          <w:tab w:val="num" w:pos="2160"/>
        </w:tabs>
        <w:ind w:left="2160" w:hanging="720"/>
      </w:pPr>
      <w:rPr>
        <w:rFonts w:hint="default"/>
        <w:color w:val="auto"/>
        <w:sz w:val="22"/>
      </w:rPr>
    </w:lvl>
    <w:lvl w:ilvl="3">
      <w:start w:val="1"/>
      <w:numFmt w:val="lowerLetter"/>
      <w:lvlText w:val="(%4)"/>
      <w:lvlJc w:val="left"/>
      <w:pPr>
        <w:tabs>
          <w:tab w:val="num" w:pos="2880"/>
        </w:tabs>
        <w:ind w:left="2880" w:hanging="720"/>
      </w:pPr>
      <w:rPr>
        <w:rFonts w:hint="default"/>
        <w:color w:val="auto"/>
        <w:sz w:val="22"/>
      </w:rPr>
    </w:lvl>
    <w:lvl w:ilvl="4">
      <w:start w:val="1"/>
      <w:numFmt w:val="lowerLetter"/>
      <w:lvlText w:val="(%5)"/>
      <w:lvlJc w:val="left"/>
      <w:pPr>
        <w:tabs>
          <w:tab w:val="num" w:pos="3600"/>
        </w:tabs>
        <w:ind w:left="3600" w:hanging="720"/>
      </w:pPr>
      <w:rPr>
        <w:rFonts w:hint="default"/>
        <w:color w:val="auto"/>
        <w:sz w:val="22"/>
      </w:rPr>
    </w:lvl>
    <w:lvl w:ilvl="5">
      <w:start w:val="1"/>
      <w:numFmt w:val="bullet"/>
      <w:pStyle w:val="TEXTDash1"/>
      <w:lvlText w:val=""/>
      <w:lvlJc w:val="left"/>
      <w:pPr>
        <w:tabs>
          <w:tab w:val="num" w:pos="1440"/>
        </w:tabs>
        <w:ind w:left="1440" w:hanging="720"/>
      </w:pPr>
      <w:rPr>
        <w:rFonts w:ascii="Symbol" w:hAnsi="Symbol" w:hint="default"/>
        <w:color w:val="auto"/>
        <w:sz w:val="22"/>
      </w:rPr>
    </w:lvl>
    <w:lvl w:ilvl="6">
      <w:start w:val="1"/>
      <w:numFmt w:val="bullet"/>
      <w:lvlText w:val=""/>
      <w:lvlJc w:val="left"/>
      <w:pPr>
        <w:tabs>
          <w:tab w:val="num" w:pos="2160"/>
        </w:tabs>
        <w:ind w:left="2160" w:hanging="720"/>
      </w:pPr>
      <w:rPr>
        <w:rFonts w:ascii="Symbol" w:hAnsi="Symbol" w:hint="default"/>
        <w:color w:val="auto"/>
        <w:sz w:val="22"/>
      </w:rPr>
    </w:lvl>
    <w:lvl w:ilvl="7">
      <w:start w:val="1"/>
      <w:numFmt w:val="bullet"/>
      <w:lvlText w:val=""/>
      <w:lvlJc w:val="left"/>
      <w:pPr>
        <w:tabs>
          <w:tab w:val="num" w:pos="2880"/>
        </w:tabs>
        <w:ind w:left="2880" w:hanging="720"/>
      </w:pPr>
      <w:rPr>
        <w:rFonts w:ascii="Symbol" w:hAnsi="Symbol" w:hint="default"/>
        <w:color w:val="auto"/>
        <w:sz w:val="22"/>
      </w:rPr>
    </w:lvl>
    <w:lvl w:ilvl="8">
      <w:start w:val="1"/>
      <w:numFmt w:val="bullet"/>
      <w:lvlText w:val=""/>
      <w:lvlJc w:val="left"/>
      <w:pPr>
        <w:tabs>
          <w:tab w:val="num" w:pos="3600"/>
        </w:tabs>
        <w:ind w:left="3600" w:hanging="720"/>
      </w:pPr>
      <w:rPr>
        <w:rFonts w:ascii="Symbol" w:hAnsi="Symbol" w:hint="default"/>
        <w:color w:val="auto"/>
        <w:sz w:val="22"/>
      </w:rPr>
    </w:lvl>
  </w:abstractNum>
  <w:abstractNum w:abstractNumId="19" w15:restartNumberingAfterBreak="0">
    <w:nsid w:val="4B1115D6"/>
    <w:multiLevelType w:val="hybridMultilevel"/>
    <w:tmpl w:val="4ACC0550"/>
    <w:lvl w:ilvl="0" w:tplc="040E0001">
      <w:start w:val="1"/>
      <w:numFmt w:val="bullet"/>
      <w:lvlText w:val=""/>
      <w:lvlJc w:val="left"/>
      <w:pPr>
        <w:ind w:left="2484" w:hanging="360"/>
      </w:pPr>
      <w:rPr>
        <w:rFonts w:ascii="Symbol" w:hAnsi="Symbol" w:hint="default"/>
      </w:rPr>
    </w:lvl>
    <w:lvl w:ilvl="1" w:tplc="040E0003" w:tentative="1">
      <w:start w:val="1"/>
      <w:numFmt w:val="bullet"/>
      <w:lvlText w:val="o"/>
      <w:lvlJc w:val="left"/>
      <w:pPr>
        <w:ind w:left="3204" w:hanging="360"/>
      </w:pPr>
      <w:rPr>
        <w:rFonts w:ascii="Courier New" w:hAnsi="Courier New" w:cs="Courier New" w:hint="default"/>
      </w:rPr>
    </w:lvl>
    <w:lvl w:ilvl="2" w:tplc="040E0005" w:tentative="1">
      <w:start w:val="1"/>
      <w:numFmt w:val="bullet"/>
      <w:lvlText w:val=""/>
      <w:lvlJc w:val="left"/>
      <w:pPr>
        <w:ind w:left="3924" w:hanging="360"/>
      </w:pPr>
      <w:rPr>
        <w:rFonts w:ascii="Wingdings" w:hAnsi="Wingdings" w:hint="default"/>
      </w:rPr>
    </w:lvl>
    <w:lvl w:ilvl="3" w:tplc="040E0001" w:tentative="1">
      <w:start w:val="1"/>
      <w:numFmt w:val="bullet"/>
      <w:lvlText w:val=""/>
      <w:lvlJc w:val="left"/>
      <w:pPr>
        <w:ind w:left="4644" w:hanging="360"/>
      </w:pPr>
      <w:rPr>
        <w:rFonts w:ascii="Symbol" w:hAnsi="Symbol" w:hint="default"/>
      </w:rPr>
    </w:lvl>
    <w:lvl w:ilvl="4" w:tplc="040E0003" w:tentative="1">
      <w:start w:val="1"/>
      <w:numFmt w:val="bullet"/>
      <w:lvlText w:val="o"/>
      <w:lvlJc w:val="left"/>
      <w:pPr>
        <w:ind w:left="5364" w:hanging="360"/>
      </w:pPr>
      <w:rPr>
        <w:rFonts w:ascii="Courier New" w:hAnsi="Courier New" w:cs="Courier New" w:hint="default"/>
      </w:rPr>
    </w:lvl>
    <w:lvl w:ilvl="5" w:tplc="040E0005" w:tentative="1">
      <w:start w:val="1"/>
      <w:numFmt w:val="bullet"/>
      <w:lvlText w:val=""/>
      <w:lvlJc w:val="left"/>
      <w:pPr>
        <w:ind w:left="6084" w:hanging="360"/>
      </w:pPr>
      <w:rPr>
        <w:rFonts w:ascii="Wingdings" w:hAnsi="Wingdings" w:hint="default"/>
      </w:rPr>
    </w:lvl>
    <w:lvl w:ilvl="6" w:tplc="040E0001" w:tentative="1">
      <w:start w:val="1"/>
      <w:numFmt w:val="bullet"/>
      <w:lvlText w:val=""/>
      <w:lvlJc w:val="left"/>
      <w:pPr>
        <w:ind w:left="6804" w:hanging="360"/>
      </w:pPr>
      <w:rPr>
        <w:rFonts w:ascii="Symbol" w:hAnsi="Symbol" w:hint="default"/>
      </w:rPr>
    </w:lvl>
    <w:lvl w:ilvl="7" w:tplc="040E0003" w:tentative="1">
      <w:start w:val="1"/>
      <w:numFmt w:val="bullet"/>
      <w:lvlText w:val="o"/>
      <w:lvlJc w:val="left"/>
      <w:pPr>
        <w:ind w:left="7524" w:hanging="360"/>
      </w:pPr>
      <w:rPr>
        <w:rFonts w:ascii="Courier New" w:hAnsi="Courier New" w:cs="Courier New" w:hint="default"/>
      </w:rPr>
    </w:lvl>
    <w:lvl w:ilvl="8" w:tplc="040E0005" w:tentative="1">
      <w:start w:val="1"/>
      <w:numFmt w:val="bullet"/>
      <w:lvlText w:val=""/>
      <w:lvlJc w:val="left"/>
      <w:pPr>
        <w:ind w:left="8244" w:hanging="360"/>
      </w:pPr>
      <w:rPr>
        <w:rFonts w:ascii="Wingdings" w:hAnsi="Wingdings" w:hint="default"/>
      </w:rPr>
    </w:lvl>
  </w:abstractNum>
  <w:abstractNum w:abstractNumId="20" w15:restartNumberingAfterBreak="0">
    <w:nsid w:val="569D05B4"/>
    <w:multiLevelType w:val="multilevel"/>
    <w:tmpl w:val="E3328358"/>
    <w:lvl w:ilvl="0">
      <w:start w:val="1"/>
      <w:numFmt w:val="decimal"/>
      <w:pStyle w:val="Heading1A"/>
      <w:lvlText w:val="%1."/>
      <w:lvlJc w:val="left"/>
      <w:pPr>
        <w:tabs>
          <w:tab w:val="num" w:pos="720"/>
        </w:tabs>
        <w:ind w:left="720" w:hanging="720"/>
      </w:pPr>
      <w:rPr>
        <w:rFonts w:hint="default"/>
        <w:color w:val="auto"/>
        <w:sz w:val="26"/>
      </w:rPr>
    </w:lvl>
    <w:lvl w:ilvl="1">
      <w:start w:val="1"/>
      <w:numFmt w:val="decimal"/>
      <w:pStyle w:val="Heading2A"/>
      <w:lvlText w:val="%1.%2"/>
      <w:lvlJc w:val="left"/>
      <w:pPr>
        <w:tabs>
          <w:tab w:val="num" w:pos="720"/>
        </w:tabs>
        <w:ind w:left="720" w:hanging="720"/>
      </w:pPr>
      <w:rPr>
        <w:rFonts w:hint="default"/>
        <w:color w:val="auto"/>
        <w:sz w:val="22"/>
      </w:rPr>
    </w:lvl>
    <w:lvl w:ilvl="2">
      <w:start w:val="1"/>
      <w:numFmt w:val="decimal"/>
      <w:pStyle w:val="Heading3A"/>
      <w:lvlText w:val="%1.%2.%3"/>
      <w:lvlJc w:val="left"/>
      <w:pPr>
        <w:tabs>
          <w:tab w:val="num" w:pos="720"/>
        </w:tabs>
        <w:ind w:left="720" w:hanging="720"/>
      </w:pPr>
      <w:rPr>
        <w:rFonts w:hint="default"/>
        <w:color w:val="auto"/>
        <w:sz w:val="22"/>
      </w:rPr>
    </w:lvl>
    <w:lvl w:ilvl="3">
      <w:start w:val="1"/>
      <w:numFmt w:val="lowerLetter"/>
      <w:pStyle w:val="Heading4A"/>
      <w:lvlText w:val="(%4)"/>
      <w:lvlJc w:val="left"/>
      <w:pPr>
        <w:tabs>
          <w:tab w:val="num" w:pos="1440"/>
        </w:tabs>
        <w:ind w:left="1440" w:hanging="720"/>
      </w:pPr>
      <w:rPr>
        <w:rFonts w:hint="default"/>
        <w:color w:val="auto"/>
        <w:sz w:val="22"/>
      </w:rPr>
    </w:lvl>
    <w:lvl w:ilvl="4">
      <w:start w:val="1"/>
      <w:numFmt w:val="lowerRoman"/>
      <w:pStyle w:val="Heading5A"/>
      <w:lvlText w:val="(%5)"/>
      <w:lvlJc w:val="left"/>
      <w:pPr>
        <w:tabs>
          <w:tab w:val="num" w:pos="2160"/>
        </w:tabs>
        <w:ind w:left="2160" w:hanging="720"/>
      </w:pPr>
      <w:rPr>
        <w:rFonts w:hint="default"/>
        <w:color w:val="auto"/>
        <w:sz w:val="22"/>
      </w:rPr>
    </w:lvl>
    <w:lvl w:ilvl="5">
      <w:start w:val="1"/>
      <w:numFmt w:val="lowerLetter"/>
      <w:pStyle w:val="Heading6A"/>
      <w:lvlText w:val="%6."/>
      <w:lvlJc w:val="left"/>
      <w:pPr>
        <w:tabs>
          <w:tab w:val="num" w:pos="2880"/>
        </w:tabs>
        <w:ind w:left="2880" w:hanging="720"/>
      </w:pPr>
      <w:rPr>
        <w:rFonts w:hint="default"/>
        <w:color w:val="auto"/>
        <w:sz w:val="22"/>
      </w:rPr>
    </w:lvl>
    <w:lvl w:ilvl="6">
      <w:start w:val="1"/>
      <w:numFmt w:val="lowerRoman"/>
      <w:pStyle w:val="Heading7A"/>
      <w:lvlText w:val="%7."/>
      <w:lvlJc w:val="left"/>
      <w:pPr>
        <w:tabs>
          <w:tab w:val="num" w:pos="3600"/>
        </w:tabs>
        <w:ind w:left="3600" w:hanging="720"/>
      </w:pPr>
      <w:rPr>
        <w:rFonts w:hint="default"/>
        <w:color w:val="auto"/>
        <w:sz w:val="22"/>
      </w:rPr>
    </w:lvl>
    <w:lvl w:ilvl="7">
      <w:start w:val="1"/>
      <w:numFmt w:val="none"/>
      <w:pStyle w:val="Heading8A"/>
      <w:lvlText w:val=""/>
      <w:lvlJc w:val="left"/>
      <w:pPr>
        <w:tabs>
          <w:tab w:val="num" w:pos="4320"/>
        </w:tabs>
        <w:ind w:left="4320" w:hanging="720"/>
      </w:pPr>
      <w:rPr>
        <w:rFonts w:hint="default"/>
        <w:color w:val="auto"/>
        <w:sz w:val="22"/>
      </w:rPr>
    </w:lvl>
    <w:lvl w:ilvl="8">
      <w:start w:val="1"/>
      <w:numFmt w:val="none"/>
      <w:pStyle w:val="Heading9A"/>
      <w:suff w:val="nothing"/>
      <w:lvlText w:val=""/>
      <w:lvlJc w:val="left"/>
      <w:pPr>
        <w:ind w:left="0" w:firstLine="0"/>
      </w:pPr>
      <w:rPr>
        <w:rFonts w:hint="default"/>
        <w:color w:val="auto"/>
        <w:sz w:val="22"/>
      </w:rPr>
    </w:lvl>
  </w:abstractNum>
  <w:abstractNum w:abstractNumId="21" w15:restartNumberingAfterBreak="0">
    <w:nsid w:val="664A6944"/>
    <w:multiLevelType w:val="hybridMultilevel"/>
    <w:tmpl w:val="C232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9641E1"/>
    <w:multiLevelType w:val="hybridMultilevel"/>
    <w:tmpl w:val="3D623572"/>
    <w:lvl w:ilvl="0" w:tplc="23FE4B1E">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7B671EC"/>
    <w:multiLevelType w:val="hybridMultilevel"/>
    <w:tmpl w:val="6FAE051C"/>
    <w:lvl w:ilvl="0" w:tplc="9712FE92">
      <w:start w:val="1"/>
      <w:numFmt w:val="bullet"/>
      <w:pStyle w:val="TEXTDash"/>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E12F32"/>
    <w:multiLevelType w:val="hybridMultilevel"/>
    <w:tmpl w:val="DA044EC0"/>
    <w:lvl w:ilvl="0" w:tplc="B3D6C3D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2DE7B31"/>
    <w:multiLevelType w:val="multilevel"/>
    <w:tmpl w:val="6E7C021C"/>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b/>
        <w:bCs w:val="0"/>
      </w:rPr>
    </w:lvl>
    <w:lvl w:ilvl="2">
      <w:start w:val="1"/>
      <w:numFmt w:val="decimal"/>
      <w:lvlText w:val="%1.%2.%3"/>
      <w:lvlJc w:val="left"/>
      <w:pPr>
        <w:ind w:left="709" w:hanging="709"/>
      </w:pPr>
      <w:rPr>
        <w:b w:val="0"/>
        <w:bCs/>
      </w:rPr>
    </w:lvl>
    <w:lvl w:ilvl="3">
      <w:start w:val="1"/>
      <w:numFmt w:val="lowerLetter"/>
      <w:lvlText w:val="%4)"/>
      <w:lvlJc w:val="left"/>
      <w:pPr>
        <w:tabs>
          <w:tab w:val="num" w:pos="1134"/>
        </w:tabs>
        <w:ind w:left="1134" w:hanging="425"/>
      </w:pPr>
      <w:rPr>
        <w:b w:val="0"/>
        <w:bCs w:val="0"/>
      </w:rPr>
    </w:lvl>
    <w:lvl w:ilvl="4">
      <w:start w:val="1"/>
      <w:numFmt w:val="lowerRoman"/>
      <w:lvlText w:val="%5."/>
      <w:lvlJc w:val="left"/>
      <w:pPr>
        <w:tabs>
          <w:tab w:val="num" w:pos="1588"/>
        </w:tabs>
        <w:ind w:left="1588" w:hanging="454"/>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5D122A6"/>
    <w:multiLevelType w:val="hybridMultilevel"/>
    <w:tmpl w:val="D318C19C"/>
    <w:lvl w:ilvl="0" w:tplc="D5F6F16E">
      <w:start w:val="26"/>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D823A54"/>
    <w:multiLevelType w:val="hybridMultilevel"/>
    <w:tmpl w:val="DA1024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DE918E6"/>
    <w:multiLevelType w:val="hybridMultilevel"/>
    <w:tmpl w:val="94CCD690"/>
    <w:lvl w:ilvl="0" w:tplc="9D649CAA">
      <w:start w:val="26"/>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abstractNumId w:val="7"/>
  </w:num>
  <w:num w:numId="2">
    <w:abstractNumId w:val="20"/>
  </w:num>
  <w:num w:numId="3">
    <w:abstractNumId w:val="3"/>
  </w:num>
  <w:num w:numId="4">
    <w:abstractNumId w:val="2"/>
  </w:num>
  <w:num w:numId="5">
    <w:abstractNumId w:val="1"/>
  </w:num>
  <w:num w:numId="6">
    <w:abstractNumId w:val="0"/>
  </w:num>
  <w:num w:numId="7">
    <w:abstractNumId w:val="10"/>
  </w:num>
  <w:num w:numId="8">
    <w:abstractNumId w:val="11"/>
  </w:num>
  <w:num w:numId="9">
    <w:abstractNumId w:val="17"/>
  </w:num>
  <w:num w:numId="10">
    <w:abstractNumId w:val="23"/>
  </w:num>
  <w:num w:numId="11">
    <w:abstractNumId w:val="18"/>
  </w:num>
  <w:num w:numId="12">
    <w:abstractNumId w:val="4"/>
  </w:num>
  <w:num w:numId="13">
    <w:abstractNumId w:val="15"/>
  </w:num>
  <w:num w:numId="14">
    <w:abstractNumId w:val="21"/>
  </w:num>
  <w:num w:numId="15">
    <w:abstractNumId w:val="7"/>
  </w:num>
  <w:num w:numId="16">
    <w:abstractNumId w:val="19"/>
  </w:num>
  <w:num w:numId="17">
    <w:abstractNumId w:val="24"/>
  </w:num>
  <w:num w:numId="18">
    <w:abstractNumId w:val="13"/>
  </w:num>
  <w:num w:numId="19">
    <w:abstractNumId w:val="22"/>
  </w:num>
  <w:num w:numId="20">
    <w:abstractNumId w:val="26"/>
  </w:num>
  <w:num w:numId="21">
    <w:abstractNumId w:val="27"/>
  </w:num>
  <w:num w:numId="22">
    <w:abstractNumId w:val="6"/>
  </w:num>
  <w:num w:numId="23">
    <w:abstractNumId w:val="9"/>
  </w:num>
  <w:num w:numId="24">
    <w:abstractNumId w:val="16"/>
  </w:num>
  <w:num w:numId="25">
    <w:abstractNumId w:val="28"/>
  </w:num>
  <w:num w:numId="26">
    <w:abstractNumId w:val="14"/>
  </w:num>
  <w:num w:numId="27">
    <w:abstractNumId w:val="8"/>
  </w:num>
  <w:num w:numId="28">
    <w:abstractNumId w:val="5"/>
  </w:num>
  <w:num w:numId="29">
    <w:abstractNumId w:val="12"/>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0DC"/>
    <w:rsid w:val="00000AD6"/>
    <w:rsid w:val="00033CBA"/>
    <w:rsid w:val="000422A4"/>
    <w:rsid w:val="00056CB2"/>
    <w:rsid w:val="00097E46"/>
    <w:rsid w:val="000B5156"/>
    <w:rsid w:val="000C3AE9"/>
    <w:rsid w:val="000D0F9A"/>
    <w:rsid w:val="000D5F9E"/>
    <w:rsid w:val="000F2A79"/>
    <w:rsid w:val="000F6F3C"/>
    <w:rsid w:val="00102D4B"/>
    <w:rsid w:val="00171746"/>
    <w:rsid w:val="00175D96"/>
    <w:rsid w:val="00186D16"/>
    <w:rsid w:val="0018757C"/>
    <w:rsid w:val="001A22B6"/>
    <w:rsid w:val="001B3907"/>
    <w:rsid w:val="001C1358"/>
    <w:rsid w:val="001E28DC"/>
    <w:rsid w:val="001F7E13"/>
    <w:rsid w:val="00205135"/>
    <w:rsid w:val="002224AB"/>
    <w:rsid w:val="00234E98"/>
    <w:rsid w:val="002360CB"/>
    <w:rsid w:val="00246ADE"/>
    <w:rsid w:val="002470C5"/>
    <w:rsid w:val="0026369E"/>
    <w:rsid w:val="00266D85"/>
    <w:rsid w:val="002730A4"/>
    <w:rsid w:val="00275DC2"/>
    <w:rsid w:val="00290E43"/>
    <w:rsid w:val="002912E9"/>
    <w:rsid w:val="002A0A85"/>
    <w:rsid w:val="002A1E47"/>
    <w:rsid w:val="002A49DF"/>
    <w:rsid w:val="002B21B3"/>
    <w:rsid w:val="002B2321"/>
    <w:rsid w:val="002C3C2A"/>
    <w:rsid w:val="002E0234"/>
    <w:rsid w:val="002E7021"/>
    <w:rsid w:val="002F3C50"/>
    <w:rsid w:val="0031717A"/>
    <w:rsid w:val="00333604"/>
    <w:rsid w:val="00342FF1"/>
    <w:rsid w:val="00345BFD"/>
    <w:rsid w:val="003533C5"/>
    <w:rsid w:val="00383340"/>
    <w:rsid w:val="003A2E2E"/>
    <w:rsid w:val="003C24D2"/>
    <w:rsid w:val="003E39D7"/>
    <w:rsid w:val="003E7257"/>
    <w:rsid w:val="003F7A88"/>
    <w:rsid w:val="00401738"/>
    <w:rsid w:val="00401F21"/>
    <w:rsid w:val="00421F9C"/>
    <w:rsid w:val="004576A1"/>
    <w:rsid w:val="00467557"/>
    <w:rsid w:val="00474F7C"/>
    <w:rsid w:val="00480BC4"/>
    <w:rsid w:val="00481FD4"/>
    <w:rsid w:val="00482338"/>
    <w:rsid w:val="00487763"/>
    <w:rsid w:val="004A3916"/>
    <w:rsid w:val="00504F34"/>
    <w:rsid w:val="005557A1"/>
    <w:rsid w:val="00557BD6"/>
    <w:rsid w:val="00560152"/>
    <w:rsid w:val="00583B18"/>
    <w:rsid w:val="005A0A01"/>
    <w:rsid w:val="005B153C"/>
    <w:rsid w:val="005B30C3"/>
    <w:rsid w:val="005D2F8E"/>
    <w:rsid w:val="005D5D17"/>
    <w:rsid w:val="00631E5B"/>
    <w:rsid w:val="006627E1"/>
    <w:rsid w:val="00662C95"/>
    <w:rsid w:val="00680AA2"/>
    <w:rsid w:val="006912EA"/>
    <w:rsid w:val="006C4104"/>
    <w:rsid w:val="006E54E3"/>
    <w:rsid w:val="00727B1E"/>
    <w:rsid w:val="00743219"/>
    <w:rsid w:val="0074468F"/>
    <w:rsid w:val="00766689"/>
    <w:rsid w:val="007805B4"/>
    <w:rsid w:val="00782D0A"/>
    <w:rsid w:val="007A7C19"/>
    <w:rsid w:val="007B452B"/>
    <w:rsid w:val="007B505E"/>
    <w:rsid w:val="007D252B"/>
    <w:rsid w:val="007F280E"/>
    <w:rsid w:val="00801267"/>
    <w:rsid w:val="00801416"/>
    <w:rsid w:val="008024D6"/>
    <w:rsid w:val="0080605C"/>
    <w:rsid w:val="00813142"/>
    <w:rsid w:val="00814BCE"/>
    <w:rsid w:val="00821115"/>
    <w:rsid w:val="008337EE"/>
    <w:rsid w:val="00847106"/>
    <w:rsid w:val="00857BAB"/>
    <w:rsid w:val="00873377"/>
    <w:rsid w:val="0087682E"/>
    <w:rsid w:val="00877FA0"/>
    <w:rsid w:val="00886BE4"/>
    <w:rsid w:val="008967A2"/>
    <w:rsid w:val="008A5961"/>
    <w:rsid w:val="008B287E"/>
    <w:rsid w:val="008B4246"/>
    <w:rsid w:val="008B639A"/>
    <w:rsid w:val="008C0342"/>
    <w:rsid w:val="008D6422"/>
    <w:rsid w:val="008F2F66"/>
    <w:rsid w:val="0090314E"/>
    <w:rsid w:val="009108E4"/>
    <w:rsid w:val="00917D7C"/>
    <w:rsid w:val="00926F6C"/>
    <w:rsid w:val="00953D46"/>
    <w:rsid w:val="009A660E"/>
    <w:rsid w:val="009C7E38"/>
    <w:rsid w:val="009F158A"/>
    <w:rsid w:val="00A003F3"/>
    <w:rsid w:val="00A20EBD"/>
    <w:rsid w:val="00A42F2F"/>
    <w:rsid w:val="00A44799"/>
    <w:rsid w:val="00A54E04"/>
    <w:rsid w:val="00A720C5"/>
    <w:rsid w:val="00A73722"/>
    <w:rsid w:val="00A86CD9"/>
    <w:rsid w:val="00A920A9"/>
    <w:rsid w:val="00AA155A"/>
    <w:rsid w:val="00AC2CEB"/>
    <w:rsid w:val="00AC52B2"/>
    <w:rsid w:val="00AD33E1"/>
    <w:rsid w:val="00AE4216"/>
    <w:rsid w:val="00AF3C22"/>
    <w:rsid w:val="00B21B41"/>
    <w:rsid w:val="00B21E5F"/>
    <w:rsid w:val="00B23455"/>
    <w:rsid w:val="00B24EBD"/>
    <w:rsid w:val="00B44BC0"/>
    <w:rsid w:val="00B54391"/>
    <w:rsid w:val="00B75875"/>
    <w:rsid w:val="00B92CF8"/>
    <w:rsid w:val="00BA2355"/>
    <w:rsid w:val="00BA4058"/>
    <w:rsid w:val="00BA60CE"/>
    <w:rsid w:val="00BB3AF8"/>
    <w:rsid w:val="00BC6654"/>
    <w:rsid w:val="00BE07F1"/>
    <w:rsid w:val="00BE49B6"/>
    <w:rsid w:val="00BF1DB5"/>
    <w:rsid w:val="00C1270D"/>
    <w:rsid w:val="00C264DD"/>
    <w:rsid w:val="00C464FC"/>
    <w:rsid w:val="00C73536"/>
    <w:rsid w:val="00C87734"/>
    <w:rsid w:val="00CA0EB9"/>
    <w:rsid w:val="00CA47AA"/>
    <w:rsid w:val="00CB2DB5"/>
    <w:rsid w:val="00CC3148"/>
    <w:rsid w:val="00CE1721"/>
    <w:rsid w:val="00CE6573"/>
    <w:rsid w:val="00CF096C"/>
    <w:rsid w:val="00CF2A78"/>
    <w:rsid w:val="00CF65A6"/>
    <w:rsid w:val="00D0579C"/>
    <w:rsid w:val="00D06474"/>
    <w:rsid w:val="00D16CF0"/>
    <w:rsid w:val="00D17193"/>
    <w:rsid w:val="00D2175F"/>
    <w:rsid w:val="00D348AA"/>
    <w:rsid w:val="00D34F38"/>
    <w:rsid w:val="00D355C3"/>
    <w:rsid w:val="00D4306E"/>
    <w:rsid w:val="00D45599"/>
    <w:rsid w:val="00D67E04"/>
    <w:rsid w:val="00D73F81"/>
    <w:rsid w:val="00D745AE"/>
    <w:rsid w:val="00D86931"/>
    <w:rsid w:val="00DA46A1"/>
    <w:rsid w:val="00DF5C69"/>
    <w:rsid w:val="00DF6A58"/>
    <w:rsid w:val="00E05177"/>
    <w:rsid w:val="00E068E2"/>
    <w:rsid w:val="00E071DC"/>
    <w:rsid w:val="00E07DB1"/>
    <w:rsid w:val="00E17E9E"/>
    <w:rsid w:val="00E2112C"/>
    <w:rsid w:val="00E25339"/>
    <w:rsid w:val="00E260DC"/>
    <w:rsid w:val="00E27AED"/>
    <w:rsid w:val="00E462F9"/>
    <w:rsid w:val="00E524BA"/>
    <w:rsid w:val="00E6265A"/>
    <w:rsid w:val="00E72A2B"/>
    <w:rsid w:val="00E7649B"/>
    <w:rsid w:val="00E832E8"/>
    <w:rsid w:val="00E930D1"/>
    <w:rsid w:val="00EA2540"/>
    <w:rsid w:val="00EA4432"/>
    <w:rsid w:val="00EB18AC"/>
    <w:rsid w:val="00EB79EB"/>
    <w:rsid w:val="00ED7CAE"/>
    <w:rsid w:val="00F332F0"/>
    <w:rsid w:val="00F80A66"/>
    <w:rsid w:val="00FB021E"/>
    <w:rsid w:val="00FC1EDD"/>
    <w:rsid w:val="00FC2653"/>
    <w:rsid w:val="00FC65C2"/>
    <w:rsid w:val="00FC6E9F"/>
    <w:rsid w:val="00FD668D"/>
    <w:rsid w:val="00FF2F22"/>
    <w:rsid w:val="00FF6498"/>
  </w:rsids>
  <m:mathPr>
    <m:mathFont m:val="Cambria Math"/>
    <m:brkBin m:val="before"/>
    <m:brkBinSub m:val="--"/>
    <m:smallFrac m:val="0"/>
    <m:dispDef/>
    <m:lMargin m:val="0"/>
    <m:rMargin m:val="0"/>
    <m:defJc m:val="centerGroup"/>
    <m:wrapIndent m:val="1440"/>
    <m:intLim m:val="subSup"/>
    <m:naryLim m:val="undOvr"/>
  </m:mathPr>
  <w:themeFontLang w:val="en-CA"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39C78"/>
  <w15:chartTrackingRefBased/>
  <w15:docId w15:val="{BC1CEBBE-304D-4B02-9D15-F8E45CED4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9" w:unhideWhenUsed="1"/>
    <w:lsdException w:name="toc 2" w:semiHidden="1" w:uiPriority="9" w:unhideWhenUsed="1"/>
    <w:lsdException w:name="toc 3"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lsdException w:name="List Number 4" w:semiHidden="1"/>
    <w:lsdException w:name="List Number 5" w:semiHidden="1"/>
    <w:lsdException w:name="Title" w:semiHidden="1" w:uiPriority="10"/>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C1EDD"/>
    <w:pPr>
      <w:spacing w:after="0" w:line="240" w:lineRule="auto"/>
    </w:pPr>
    <w:rPr>
      <w:rFonts w:ascii="Calibri" w:hAnsi="Calibri"/>
      <w:lang w:val="en-CA"/>
    </w:rPr>
  </w:style>
  <w:style w:type="paragraph" w:styleId="Titre1">
    <w:name w:val="heading 1"/>
    <w:aliases w:val="#Head1,Article Heading,2,Heading,Heading 10,SCE,Head1,Heading apps,RFP Heading1,H1,h1,Header 1,Part,Chaptertext,Alt+1,First Level Topic,DO NOT USE_h1,Part Title,1,Anlagenüberschrift1,(Alt+1),Section,Chapter Headline,Level a,RFP"/>
    <w:basedOn w:val="Normal"/>
    <w:next w:val="Normal"/>
    <w:link w:val="Titre1Car"/>
    <w:uiPriority w:val="9"/>
    <w:qFormat/>
    <w:rsid w:val="00246A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aliases w:val="#Head2,Section Heading,H2,h2,L2,Level 2 Topic Heading,dd heading 2,dh2,H21,Main Heading,Bold 14,h 3,Heading 2a,Numbered - 2,header 2,headline,Chapter Title,Heading B,H2-Heading 2,Header 2,l2,Header2,list2,no #,22,heading2,b,2 headline,h"/>
    <w:basedOn w:val="Normal"/>
    <w:next w:val="Normal"/>
    <w:link w:val="Titre2Car"/>
    <w:uiPriority w:val="9"/>
    <w:semiHidden/>
    <w:qFormat/>
    <w:rsid w:val="00246A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qFormat/>
    <w:rsid w:val="00246ADE"/>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qFormat/>
    <w:rsid w:val="00246ADE"/>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46ADE"/>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46ADE"/>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46ADE"/>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46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46ADE"/>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246ADE"/>
    <w:pPr>
      <w:tabs>
        <w:tab w:val="center" w:pos="4680"/>
        <w:tab w:val="right" w:pos="9360"/>
      </w:tabs>
    </w:pPr>
  </w:style>
  <w:style w:type="character" w:customStyle="1" w:styleId="En-tteCar">
    <w:name w:val="En-tête Car"/>
    <w:basedOn w:val="Policepardfaut"/>
    <w:link w:val="En-tte"/>
    <w:uiPriority w:val="99"/>
    <w:semiHidden/>
    <w:rsid w:val="007F280E"/>
    <w:rPr>
      <w:rFonts w:ascii="Calibri" w:hAnsi="Calibri"/>
      <w:lang w:val="en-CA"/>
    </w:rPr>
  </w:style>
  <w:style w:type="paragraph" w:styleId="Pieddepage">
    <w:name w:val="footer"/>
    <w:basedOn w:val="Normal"/>
    <w:link w:val="PieddepageCar"/>
    <w:uiPriority w:val="99"/>
    <w:unhideWhenUsed/>
    <w:rsid w:val="00246ADE"/>
    <w:pPr>
      <w:tabs>
        <w:tab w:val="center" w:pos="4680"/>
        <w:tab w:val="right" w:pos="9360"/>
      </w:tabs>
      <w:spacing w:before="120" w:after="160"/>
      <w:jc w:val="center"/>
    </w:pPr>
    <w:rPr>
      <w:rFonts w:asciiTheme="minorHAnsi" w:hAnsiTheme="minorHAnsi"/>
      <w:sz w:val="16"/>
      <w:szCs w:val="20"/>
    </w:rPr>
  </w:style>
  <w:style w:type="character" w:customStyle="1" w:styleId="PieddepageCar">
    <w:name w:val="Pied de page Car"/>
    <w:basedOn w:val="Policepardfaut"/>
    <w:link w:val="Pieddepage"/>
    <w:uiPriority w:val="99"/>
    <w:rsid w:val="00246ADE"/>
    <w:rPr>
      <w:sz w:val="16"/>
      <w:szCs w:val="20"/>
      <w:lang w:val="en-CA"/>
    </w:rPr>
  </w:style>
  <w:style w:type="paragraph" w:customStyle="1" w:styleId="COVERDATE">
    <w:name w:val="COVER_DATE"/>
    <w:basedOn w:val="Normal"/>
    <w:qFormat/>
    <w:rsid w:val="00CE6573"/>
    <w:pPr>
      <w:spacing w:before="600" w:after="840"/>
      <w:jc w:val="right"/>
    </w:pPr>
    <w:rPr>
      <w:rFonts w:asciiTheme="majorHAnsi" w:hAnsiTheme="majorHAnsi"/>
      <w:b/>
      <w:noProof/>
      <w:color w:val="9D0011"/>
      <w:szCs w:val="24"/>
      <w:lang w:val="en-US"/>
    </w:rPr>
  </w:style>
  <w:style w:type="table" w:styleId="Grilledutableau">
    <w:name w:val="Table Grid"/>
    <w:basedOn w:val="TableauNormal"/>
    <w:uiPriority w:val="39"/>
    <w:rsid w:val="00246AD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Contents">
    <w:name w:val="Cover_Contents"/>
    <w:basedOn w:val="Normal"/>
    <w:qFormat/>
    <w:rsid w:val="007F280E"/>
    <w:pPr>
      <w:framePr w:hSpace="187" w:wrap="around" w:vAnchor="page" w:hAnchor="margin" w:xAlign="right" w:y="3049"/>
      <w:widowControl w:val="0"/>
      <w:spacing w:before="360" w:after="840"/>
      <w:suppressOverlap/>
      <w:jc w:val="center"/>
    </w:pPr>
    <w:rPr>
      <w:rFonts w:asciiTheme="minorHAnsi" w:hAnsiTheme="minorHAnsi"/>
      <w:b/>
      <w:color w:val="9D0011"/>
      <w:sz w:val="32"/>
      <w:szCs w:val="32"/>
      <w:lang w:val="en-US"/>
    </w:rPr>
  </w:style>
  <w:style w:type="paragraph" w:customStyle="1" w:styleId="CoverTITLE">
    <w:name w:val="Cover_TITLE"/>
    <w:basedOn w:val="Normal"/>
    <w:next w:val="Normal"/>
    <w:qFormat/>
    <w:rsid w:val="00246ADE"/>
    <w:pPr>
      <w:framePr w:hSpace="180" w:wrap="around" w:vAnchor="text" w:hAnchor="margin" w:xAlign="right" w:y="149"/>
      <w:spacing w:before="3120" w:after="600" w:line="720" w:lineRule="auto"/>
      <w:jc w:val="center"/>
    </w:pPr>
    <w:rPr>
      <w:rFonts w:asciiTheme="minorHAnsi" w:hAnsiTheme="minorHAnsi"/>
      <w:b/>
      <w:color w:val="FFFFFF" w:themeColor="background1"/>
      <w:sz w:val="56"/>
      <w:szCs w:val="56"/>
      <w14:shadow w14:blurRad="50800" w14:dist="38100" w14:dir="2700000" w14:sx="100000" w14:sy="100000" w14:kx="0" w14:ky="0" w14:algn="tl">
        <w14:srgbClr w14:val="000000">
          <w14:alpha w14:val="60000"/>
        </w14:srgbClr>
      </w14:shadow>
    </w:rPr>
  </w:style>
  <w:style w:type="paragraph" w:customStyle="1" w:styleId="TEXTGeneral">
    <w:name w:val="TEXT_General"/>
    <w:basedOn w:val="Normal"/>
    <w:uiPriority w:val="2"/>
    <w:qFormat/>
    <w:rsid w:val="007F280E"/>
    <w:pPr>
      <w:keepNext/>
      <w:keepLines/>
      <w:framePr w:hSpace="180" w:wrap="around" w:vAnchor="page" w:hAnchor="page" w:x="956" w:y="2809"/>
      <w:spacing w:before="180" w:after="120" w:line="276" w:lineRule="auto"/>
      <w:jc w:val="both"/>
    </w:pPr>
    <w:rPr>
      <w:rFonts w:asciiTheme="minorHAnsi" w:hAnsiTheme="minorHAnsi"/>
      <w:lang w:val="en-US"/>
    </w:rPr>
  </w:style>
  <w:style w:type="paragraph" w:customStyle="1" w:styleId="SpacingTABLE">
    <w:name w:val="Spacing_TABLE"/>
    <w:basedOn w:val="TABLEHeadline"/>
    <w:uiPriority w:val="1"/>
    <w:qFormat/>
    <w:rsid w:val="00246ADE"/>
    <w:pPr>
      <w:framePr w:hSpace="187" w:wrap="around" w:vAnchor="text" w:hAnchor="text" w:xAlign="center" w:y="145"/>
    </w:pPr>
  </w:style>
  <w:style w:type="paragraph" w:customStyle="1" w:styleId="TopicTITLE">
    <w:name w:val="Topic_TITLE"/>
    <w:basedOn w:val="Normal"/>
    <w:next w:val="TEXTGeneral"/>
    <w:qFormat/>
    <w:rsid w:val="007F280E"/>
    <w:pPr>
      <w:keepNext/>
      <w:keepLines/>
      <w:framePr w:hSpace="180" w:wrap="around" w:vAnchor="page" w:hAnchor="page" w:x="956" w:y="2809"/>
      <w:spacing w:before="160" w:line="360" w:lineRule="auto"/>
      <w:jc w:val="center"/>
    </w:pPr>
    <w:rPr>
      <w:b/>
      <w:caps/>
      <w:color w:val="FFFFFF" w:themeColor="background1"/>
      <w:sz w:val="28"/>
      <w:szCs w:val="24"/>
      <w:lang w:val="en-US"/>
    </w:rPr>
  </w:style>
  <w:style w:type="table" w:customStyle="1" w:styleId="TableGrid1">
    <w:name w:val="Table Grid1"/>
    <w:basedOn w:val="TableauNormal"/>
    <w:next w:val="Grilledutableau"/>
    <w:uiPriority w:val="39"/>
    <w:rsid w:val="00DF5C69"/>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ulletGeneral">
    <w:name w:val="TEXT_Bullet_General"/>
    <w:basedOn w:val="Normal"/>
    <w:next w:val="Normal"/>
    <w:uiPriority w:val="2"/>
    <w:qFormat/>
    <w:rsid w:val="003E39D7"/>
    <w:pPr>
      <w:keepNext/>
      <w:keepLines/>
      <w:framePr w:hSpace="187" w:wrap="around" w:vAnchor="page" w:hAnchor="margin" w:xAlign="right" w:y="3049"/>
      <w:numPr>
        <w:numId w:val="13"/>
      </w:numPr>
      <w:spacing w:before="30" w:after="60" w:line="276" w:lineRule="auto"/>
      <w:suppressOverlap/>
      <w:jc w:val="both"/>
    </w:pPr>
    <w:rPr>
      <w:rFonts w:asciiTheme="minorHAnsi" w:hAnsiTheme="minorHAnsi"/>
    </w:rPr>
  </w:style>
  <w:style w:type="paragraph" w:customStyle="1" w:styleId="AboutBullet">
    <w:name w:val="About_Bullet"/>
    <w:basedOn w:val="TEXTBulletGeneral"/>
    <w:uiPriority w:val="4"/>
    <w:qFormat/>
    <w:rsid w:val="00FC1EDD"/>
    <w:pPr>
      <w:framePr w:hSpace="0" w:wrap="around" w:vAnchor="text" w:hAnchor="page" w:xAlign="center" w:y="145"/>
      <w:spacing w:before="120" w:after="120" w:line="240" w:lineRule="auto"/>
      <w:ind w:left="360"/>
      <w:suppressOverlap w:val="0"/>
      <w:jc w:val="left"/>
    </w:pPr>
    <w:rPr>
      <w:sz w:val="20"/>
      <w:lang w:val="en-US"/>
    </w:rPr>
  </w:style>
  <w:style w:type="paragraph" w:customStyle="1" w:styleId="AboutText">
    <w:name w:val="About_Text"/>
    <w:basedOn w:val="TEXTGeneral"/>
    <w:uiPriority w:val="4"/>
    <w:qFormat/>
    <w:rsid w:val="00246ADE"/>
    <w:pPr>
      <w:framePr w:hSpace="0" w:wrap="around" w:vAnchor="text" w:hAnchor="text" w:xAlign="center" w:y="145"/>
    </w:pPr>
    <w:rPr>
      <w:sz w:val="20"/>
    </w:rPr>
  </w:style>
  <w:style w:type="paragraph" w:customStyle="1" w:styleId="AboutContact">
    <w:name w:val="About_Contact"/>
    <w:basedOn w:val="AboutText"/>
    <w:uiPriority w:val="4"/>
    <w:qFormat/>
    <w:rsid w:val="00246ADE"/>
    <w:pPr>
      <w:framePr w:wrap="around"/>
      <w:spacing w:before="360" w:line="240" w:lineRule="auto"/>
      <w:contextualSpacing/>
      <w:jc w:val="center"/>
    </w:pPr>
    <w:rPr>
      <w:sz w:val="18"/>
    </w:rPr>
  </w:style>
  <w:style w:type="paragraph" w:customStyle="1" w:styleId="AboutItalic">
    <w:name w:val="About_Italic"/>
    <w:basedOn w:val="AboutText"/>
    <w:uiPriority w:val="4"/>
    <w:qFormat/>
    <w:rsid w:val="00246ADE"/>
    <w:pPr>
      <w:framePr w:wrap="auto" w:vAnchor="margin" w:xAlign="left" w:yAlign="inline"/>
      <w:spacing w:before="240"/>
    </w:pPr>
    <w:rPr>
      <w:i/>
      <w:color w:val="9D0011"/>
      <w:sz w:val="18"/>
    </w:rPr>
  </w:style>
  <w:style w:type="paragraph" w:customStyle="1" w:styleId="AboutItalicBold">
    <w:name w:val="About_Italic_Bold"/>
    <w:basedOn w:val="Normal"/>
    <w:uiPriority w:val="4"/>
    <w:qFormat/>
    <w:rsid w:val="007F280E"/>
    <w:pPr>
      <w:spacing w:before="120" w:after="120"/>
    </w:pPr>
    <w:rPr>
      <w:rFonts w:asciiTheme="majorHAnsi" w:hAnsiTheme="majorHAnsi"/>
      <w:b/>
      <w:i/>
      <w:noProof/>
      <w:color w:val="9D0011"/>
      <w:szCs w:val="24"/>
      <w:lang w:val="en-US"/>
    </w:rPr>
  </w:style>
  <w:style w:type="paragraph" w:customStyle="1" w:styleId="AboutTitle">
    <w:name w:val="About_Title"/>
    <w:basedOn w:val="CoverContents"/>
    <w:uiPriority w:val="4"/>
    <w:qFormat/>
    <w:rsid w:val="00246ADE"/>
    <w:pPr>
      <w:framePr w:hSpace="0" w:wrap="around" w:vAnchor="text" w:hAnchor="page" w:xAlign="center" w:y="145"/>
      <w:spacing w:after="360"/>
      <w:suppressOverlap w:val="0"/>
    </w:pPr>
    <w:rPr>
      <w:sz w:val="24"/>
    </w:rPr>
  </w:style>
  <w:style w:type="paragraph" w:customStyle="1" w:styleId="COVERBULLET">
    <w:name w:val="COVER _BULLET"/>
    <w:basedOn w:val="TEXTBulletGeneral"/>
    <w:qFormat/>
    <w:rsid w:val="00B21B41"/>
    <w:pPr>
      <w:framePr w:hSpace="180" w:wrap="around" w:vAnchor="text" w:hAnchor="text" w:y="149"/>
      <w:numPr>
        <w:numId w:val="1"/>
      </w:numPr>
      <w:spacing w:before="240" w:after="360"/>
      <w:suppressOverlap w:val="0"/>
      <w:jc w:val="left"/>
    </w:pPr>
    <w:rPr>
      <w:sz w:val="24"/>
      <w:szCs w:val="24"/>
      <w:lang w:val="en-US"/>
    </w:rPr>
  </w:style>
  <w:style w:type="paragraph" w:customStyle="1" w:styleId="D-Bullet">
    <w:name w:val="D-Bullet"/>
    <w:basedOn w:val="Normal"/>
    <w:uiPriority w:val="99"/>
    <w:semiHidden/>
    <w:rsid w:val="00246ADE"/>
    <w:pPr>
      <w:spacing w:after="140"/>
      <w:jc w:val="both"/>
    </w:pPr>
  </w:style>
  <w:style w:type="paragraph" w:customStyle="1" w:styleId="D-Bullet1">
    <w:name w:val="D-Bullet1"/>
    <w:basedOn w:val="D-Bullet"/>
    <w:uiPriority w:val="99"/>
    <w:semiHidden/>
    <w:rsid w:val="00246ADE"/>
    <w:pPr>
      <w:ind w:left="1440"/>
    </w:pPr>
  </w:style>
  <w:style w:type="paragraph" w:customStyle="1" w:styleId="D-Bullet2">
    <w:name w:val="D-Bullet2"/>
    <w:basedOn w:val="D-Bullet"/>
    <w:uiPriority w:val="99"/>
    <w:semiHidden/>
    <w:rsid w:val="00246ADE"/>
    <w:pPr>
      <w:ind w:left="2160"/>
    </w:pPr>
  </w:style>
  <w:style w:type="paragraph" w:customStyle="1" w:styleId="D-Bullet3">
    <w:name w:val="D-Bullet3"/>
    <w:basedOn w:val="D-Bullet"/>
    <w:uiPriority w:val="99"/>
    <w:semiHidden/>
    <w:rsid w:val="00246ADE"/>
    <w:pPr>
      <w:ind w:left="2880"/>
    </w:pPr>
  </w:style>
  <w:style w:type="paragraph" w:customStyle="1" w:styleId="D-Bullet4">
    <w:name w:val="D-Bullet4"/>
    <w:basedOn w:val="D-Bullet"/>
    <w:uiPriority w:val="99"/>
    <w:semiHidden/>
    <w:rsid w:val="00246ADE"/>
    <w:pPr>
      <w:ind w:left="3600"/>
    </w:pPr>
  </w:style>
  <w:style w:type="paragraph" w:customStyle="1" w:styleId="D-CoverParties">
    <w:name w:val="D-Cover_Parties"/>
    <w:basedOn w:val="Normal"/>
    <w:next w:val="Normal"/>
    <w:uiPriority w:val="99"/>
    <w:semiHidden/>
    <w:qFormat/>
    <w:rsid w:val="00246ADE"/>
    <w:pPr>
      <w:spacing w:before="360" w:after="120"/>
      <w:jc w:val="center"/>
    </w:pPr>
    <w:rPr>
      <w:b/>
      <w:sz w:val="28"/>
    </w:rPr>
  </w:style>
  <w:style w:type="paragraph" w:customStyle="1" w:styleId="D-CoverRole">
    <w:name w:val="D-Cover_Role"/>
    <w:basedOn w:val="Normal"/>
    <w:next w:val="Normal"/>
    <w:uiPriority w:val="99"/>
    <w:semiHidden/>
    <w:qFormat/>
    <w:rsid w:val="00246ADE"/>
    <w:pPr>
      <w:spacing w:after="360"/>
      <w:jc w:val="center"/>
    </w:pPr>
  </w:style>
  <w:style w:type="paragraph" w:customStyle="1" w:styleId="D-CoverSubtitle">
    <w:name w:val="D-Cover_Subtitle"/>
    <w:basedOn w:val="Normal"/>
    <w:next w:val="Normal"/>
    <w:uiPriority w:val="99"/>
    <w:semiHidden/>
    <w:qFormat/>
    <w:rsid w:val="00246ADE"/>
    <w:pPr>
      <w:spacing w:before="120" w:after="240"/>
      <w:jc w:val="center"/>
    </w:pPr>
    <w:rPr>
      <w:sz w:val="28"/>
    </w:rPr>
  </w:style>
  <w:style w:type="paragraph" w:customStyle="1" w:styleId="D-CoverText">
    <w:name w:val="D-Cover_Text"/>
    <w:basedOn w:val="Normal"/>
    <w:uiPriority w:val="99"/>
    <w:semiHidden/>
    <w:qFormat/>
    <w:rsid w:val="00246ADE"/>
    <w:pPr>
      <w:spacing w:before="420" w:after="420"/>
      <w:jc w:val="center"/>
    </w:pPr>
  </w:style>
  <w:style w:type="paragraph" w:customStyle="1" w:styleId="D-CoverTitle">
    <w:name w:val="D-Cover_Title"/>
    <w:basedOn w:val="Normal"/>
    <w:next w:val="D-CoverSubtitle"/>
    <w:uiPriority w:val="99"/>
    <w:semiHidden/>
    <w:qFormat/>
    <w:rsid w:val="00246ADE"/>
    <w:pPr>
      <w:spacing w:before="1440" w:after="120"/>
      <w:jc w:val="center"/>
    </w:pPr>
    <w:rPr>
      <w:b/>
      <w:sz w:val="32"/>
    </w:rPr>
  </w:style>
  <w:style w:type="paragraph" w:customStyle="1" w:styleId="Definition1A">
    <w:name w:val="Definition 1A"/>
    <w:basedOn w:val="Normal"/>
    <w:uiPriority w:val="99"/>
    <w:semiHidden/>
    <w:rsid w:val="00246ADE"/>
    <w:pPr>
      <w:numPr>
        <w:numId w:val="8"/>
      </w:numPr>
      <w:spacing w:after="140"/>
      <w:jc w:val="both"/>
    </w:pPr>
  </w:style>
  <w:style w:type="paragraph" w:customStyle="1" w:styleId="Definition2A">
    <w:name w:val="Definition 2A"/>
    <w:basedOn w:val="Normal"/>
    <w:uiPriority w:val="99"/>
    <w:semiHidden/>
    <w:rsid w:val="00246ADE"/>
    <w:pPr>
      <w:numPr>
        <w:ilvl w:val="1"/>
        <w:numId w:val="8"/>
      </w:numPr>
      <w:spacing w:after="140"/>
      <w:jc w:val="both"/>
    </w:pPr>
  </w:style>
  <w:style w:type="paragraph" w:customStyle="1" w:styleId="Definition3A">
    <w:name w:val="Definition 3A"/>
    <w:basedOn w:val="Normal"/>
    <w:uiPriority w:val="99"/>
    <w:semiHidden/>
    <w:rsid w:val="00246ADE"/>
    <w:pPr>
      <w:numPr>
        <w:ilvl w:val="2"/>
        <w:numId w:val="8"/>
      </w:numPr>
      <w:spacing w:after="140"/>
      <w:jc w:val="both"/>
    </w:pPr>
  </w:style>
  <w:style w:type="paragraph" w:customStyle="1" w:styleId="Definition4A">
    <w:name w:val="Definition 4A"/>
    <w:basedOn w:val="Normal"/>
    <w:uiPriority w:val="99"/>
    <w:semiHidden/>
    <w:rsid w:val="00246ADE"/>
    <w:pPr>
      <w:numPr>
        <w:ilvl w:val="3"/>
        <w:numId w:val="8"/>
      </w:numPr>
      <w:spacing w:after="140"/>
      <w:jc w:val="both"/>
    </w:pPr>
  </w:style>
  <w:style w:type="paragraph" w:customStyle="1" w:styleId="Definition5A">
    <w:name w:val="Definition 5A"/>
    <w:basedOn w:val="Normal"/>
    <w:uiPriority w:val="99"/>
    <w:semiHidden/>
    <w:rsid w:val="00246ADE"/>
    <w:pPr>
      <w:numPr>
        <w:ilvl w:val="4"/>
        <w:numId w:val="8"/>
      </w:numPr>
      <w:spacing w:after="140"/>
      <w:jc w:val="both"/>
    </w:pPr>
  </w:style>
  <w:style w:type="paragraph" w:customStyle="1" w:styleId="Definition6A">
    <w:name w:val="Definition 6A"/>
    <w:basedOn w:val="Normal"/>
    <w:uiPriority w:val="99"/>
    <w:semiHidden/>
    <w:rsid w:val="00246ADE"/>
    <w:pPr>
      <w:numPr>
        <w:ilvl w:val="5"/>
        <w:numId w:val="8"/>
      </w:numPr>
      <w:spacing w:after="140"/>
      <w:jc w:val="both"/>
    </w:pPr>
  </w:style>
  <w:style w:type="paragraph" w:customStyle="1" w:styleId="Definition7A">
    <w:name w:val="Definition 7A"/>
    <w:basedOn w:val="Normal"/>
    <w:uiPriority w:val="99"/>
    <w:semiHidden/>
    <w:rsid w:val="00246ADE"/>
    <w:pPr>
      <w:numPr>
        <w:ilvl w:val="6"/>
        <w:numId w:val="8"/>
      </w:numPr>
    </w:pPr>
  </w:style>
  <w:style w:type="paragraph" w:customStyle="1" w:styleId="D-Quote2">
    <w:name w:val="D-Quote2"/>
    <w:basedOn w:val="Normal"/>
    <w:uiPriority w:val="99"/>
    <w:semiHidden/>
    <w:qFormat/>
    <w:rsid w:val="00246ADE"/>
    <w:pPr>
      <w:spacing w:after="140"/>
      <w:ind w:left="1440"/>
    </w:pPr>
    <w:rPr>
      <w:i/>
    </w:rPr>
  </w:style>
  <w:style w:type="paragraph" w:customStyle="1" w:styleId="D-Quote3">
    <w:name w:val="D-Quote3"/>
    <w:basedOn w:val="Normal"/>
    <w:uiPriority w:val="99"/>
    <w:semiHidden/>
    <w:qFormat/>
    <w:rsid w:val="00246ADE"/>
    <w:pPr>
      <w:spacing w:after="140"/>
      <w:ind w:left="2160"/>
      <w:jc w:val="both"/>
    </w:pPr>
    <w:rPr>
      <w:i/>
      <w:lang w:val="en-US"/>
    </w:rPr>
  </w:style>
  <w:style w:type="paragraph" w:customStyle="1" w:styleId="D-Quote4">
    <w:name w:val="D-Quote4"/>
    <w:basedOn w:val="Normal"/>
    <w:uiPriority w:val="99"/>
    <w:semiHidden/>
    <w:qFormat/>
    <w:rsid w:val="00246ADE"/>
    <w:pPr>
      <w:spacing w:after="140"/>
      <w:ind w:left="2880"/>
      <w:jc w:val="both"/>
    </w:pPr>
    <w:rPr>
      <w:i/>
    </w:rPr>
  </w:style>
  <w:style w:type="character" w:styleId="Appelnotedebasdep">
    <w:name w:val="footnote reference"/>
    <w:basedOn w:val="Policepardfaut"/>
    <w:uiPriority w:val="99"/>
    <w:semiHidden/>
    <w:unhideWhenUsed/>
    <w:rsid w:val="00246ADE"/>
    <w:rPr>
      <w:vertAlign w:val="superscript"/>
    </w:rPr>
  </w:style>
  <w:style w:type="paragraph" w:styleId="Notedebasdepage">
    <w:name w:val="footnote text"/>
    <w:basedOn w:val="Normal"/>
    <w:link w:val="NotedebasdepageCar"/>
    <w:uiPriority w:val="99"/>
    <w:semiHidden/>
    <w:rsid w:val="00246ADE"/>
    <w:pPr>
      <w:spacing w:after="40"/>
      <w:ind w:left="360" w:hanging="360"/>
      <w:jc w:val="both"/>
    </w:pPr>
    <w:rPr>
      <w:rFonts w:asciiTheme="minorHAnsi" w:hAnsiTheme="minorHAnsi"/>
      <w:sz w:val="18"/>
      <w:szCs w:val="20"/>
    </w:rPr>
  </w:style>
  <w:style w:type="character" w:customStyle="1" w:styleId="NotedebasdepageCar">
    <w:name w:val="Note de bas de page Car"/>
    <w:basedOn w:val="Policepardfaut"/>
    <w:link w:val="Notedebasdepage"/>
    <w:uiPriority w:val="99"/>
    <w:semiHidden/>
    <w:rsid w:val="007F280E"/>
    <w:rPr>
      <w:sz w:val="18"/>
      <w:szCs w:val="20"/>
      <w:lang w:val="en-CA"/>
    </w:rPr>
  </w:style>
  <w:style w:type="character" w:customStyle="1" w:styleId="Titre1Car">
    <w:name w:val="Titre 1 Car"/>
    <w:aliases w:val="#Head1 Car,Article Heading Car,2 Car,Heading Car,Heading 10 Car,SCE Car,Head1 Car,Heading apps Car,RFP Heading1 Car,H1 Car,h1 Car,Header 1 Car,Part Car,Chaptertext Car,Alt+1 Car,First Level Topic Car,DO NOT USE_h1 Car,Part Title Car,1 Car"/>
    <w:basedOn w:val="Policepardfaut"/>
    <w:link w:val="Titre1"/>
    <w:uiPriority w:val="9"/>
    <w:rsid w:val="007F280E"/>
    <w:rPr>
      <w:rFonts w:asciiTheme="majorHAnsi" w:eastAsiaTheme="majorEastAsia" w:hAnsiTheme="majorHAnsi" w:cstheme="majorBidi"/>
      <w:color w:val="2F5496" w:themeColor="accent1" w:themeShade="BF"/>
      <w:sz w:val="32"/>
      <w:szCs w:val="32"/>
      <w:lang w:val="en-CA"/>
    </w:rPr>
  </w:style>
  <w:style w:type="paragraph" w:customStyle="1" w:styleId="Heading1A">
    <w:name w:val="Heading 1A"/>
    <w:basedOn w:val="Normal"/>
    <w:next w:val="Normal"/>
    <w:uiPriority w:val="99"/>
    <w:semiHidden/>
    <w:qFormat/>
    <w:locked/>
    <w:rsid w:val="00246ADE"/>
    <w:pPr>
      <w:keepNext/>
      <w:keepLines/>
      <w:widowControl w:val="0"/>
      <w:numPr>
        <w:numId w:val="2"/>
      </w:numPr>
      <w:spacing w:before="320" w:after="140"/>
    </w:pPr>
    <w:rPr>
      <w:b/>
      <w:sz w:val="26"/>
    </w:rPr>
  </w:style>
  <w:style w:type="character" w:customStyle="1" w:styleId="Titre2Car">
    <w:name w:val="Titre 2 Car"/>
    <w:aliases w:val="#Head2 Car,Section Heading Car,H2 Car,h2 Car,L2 Car,Level 2 Topic Heading Car,dd heading 2 Car,dh2 Car,H21 Car,Main Heading Car,Bold 14 Car,h 3 Car,Heading 2a Car,Numbered - 2 Car,header 2 Car,headline Car,Chapter Title Car,Heading B Car"/>
    <w:basedOn w:val="Policepardfaut"/>
    <w:link w:val="Titre2"/>
    <w:uiPriority w:val="9"/>
    <w:semiHidden/>
    <w:rsid w:val="00246ADE"/>
    <w:rPr>
      <w:rFonts w:asciiTheme="majorHAnsi" w:eastAsiaTheme="majorEastAsia" w:hAnsiTheme="majorHAnsi" w:cstheme="majorBidi"/>
      <w:color w:val="2F5496" w:themeColor="accent1" w:themeShade="BF"/>
      <w:sz w:val="26"/>
      <w:szCs w:val="26"/>
      <w:lang w:val="en-CA"/>
    </w:rPr>
  </w:style>
  <w:style w:type="paragraph" w:customStyle="1" w:styleId="Heading2A">
    <w:name w:val="Heading 2A"/>
    <w:basedOn w:val="Normal"/>
    <w:next w:val="Normal"/>
    <w:uiPriority w:val="99"/>
    <w:semiHidden/>
    <w:qFormat/>
    <w:rsid w:val="00246ADE"/>
    <w:pPr>
      <w:keepNext/>
      <w:numPr>
        <w:ilvl w:val="1"/>
        <w:numId w:val="2"/>
      </w:numPr>
      <w:spacing w:after="140"/>
      <w:jc w:val="both"/>
    </w:pPr>
    <w:rPr>
      <w:b/>
    </w:rPr>
  </w:style>
  <w:style w:type="character" w:customStyle="1" w:styleId="Titre3Car">
    <w:name w:val="Titre 3 Car"/>
    <w:basedOn w:val="Policepardfaut"/>
    <w:link w:val="Titre3"/>
    <w:uiPriority w:val="9"/>
    <w:semiHidden/>
    <w:rsid w:val="00246ADE"/>
    <w:rPr>
      <w:rFonts w:asciiTheme="majorHAnsi" w:eastAsiaTheme="majorEastAsia" w:hAnsiTheme="majorHAnsi" w:cstheme="majorBidi"/>
      <w:color w:val="1F3763" w:themeColor="accent1" w:themeShade="7F"/>
      <w:szCs w:val="24"/>
      <w:lang w:val="en-CA"/>
    </w:rPr>
  </w:style>
  <w:style w:type="paragraph" w:customStyle="1" w:styleId="Heading3A">
    <w:name w:val="Heading 3A"/>
    <w:basedOn w:val="Normal"/>
    <w:next w:val="Normal"/>
    <w:uiPriority w:val="99"/>
    <w:semiHidden/>
    <w:qFormat/>
    <w:rsid w:val="00246ADE"/>
    <w:pPr>
      <w:numPr>
        <w:ilvl w:val="2"/>
        <w:numId w:val="2"/>
      </w:numPr>
      <w:spacing w:after="140"/>
      <w:jc w:val="both"/>
    </w:pPr>
  </w:style>
  <w:style w:type="character" w:customStyle="1" w:styleId="Titre4Car">
    <w:name w:val="Titre 4 Car"/>
    <w:basedOn w:val="Policepardfaut"/>
    <w:link w:val="Titre4"/>
    <w:uiPriority w:val="9"/>
    <w:semiHidden/>
    <w:rsid w:val="00246ADE"/>
    <w:rPr>
      <w:rFonts w:asciiTheme="majorHAnsi" w:eastAsiaTheme="majorEastAsia" w:hAnsiTheme="majorHAnsi" w:cstheme="majorBidi"/>
      <w:i/>
      <w:iCs/>
      <w:color w:val="2F5496" w:themeColor="accent1" w:themeShade="BF"/>
      <w:lang w:val="en-CA"/>
    </w:rPr>
  </w:style>
  <w:style w:type="paragraph" w:customStyle="1" w:styleId="Heading4A">
    <w:name w:val="Heading 4A"/>
    <w:basedOn w:val="Normal"/>
    <w:uiPriority w:val="99"/>
    <w:semiHidden/>
    <w:qFormat/>
    <w:rsid w:val="00246ADE"/>
    <w:pPr>
      <w:numPr>
        <w:ilvl w:val="3"/>
        <w:numId w:val="2"/>
      </w:numPr>
      <w:spacing w:after="140"/>
      <w:jc w:val="both"/>
    </w:pPr>
  </w:style>
  <w:style w:type="character" w:customStyle="1" w:styleId="Titre5Car">
    <w:name w:val="Titre 5 Car"/>
    <w:basedOn w:val="Policepardfaut"/>
    <w:link w:val="Titre5"/>
    <w:uiPriority w:val="9"/>
    <w:semiHidden/>
    <w:rsid w:val="00246ADE"/>
    <w:rPr>
      <w:rFonts w:asciiTheme="majorHAnsi" w:eastAsiaTheme="majorEastAsia" w:hAnsiTheme="majorHAnsi" w:cstheme="majorBidi"/>
      <w:color w:val="2F5496" w:themeColor="accent1" w:themeShade="BF"/>
      <w:lang w:val="en-CA"/>
    </w:rPr>
  </w:style>
  <w:style w:type="paragraph" w:customStyle="1" w:styleId="Heading5A">
    <w:name w:val="Heading 5A"/>
    <w:basedOn w:val="Normal"/>
    <w:uiPriority w:val="99"/>
    <w:semiHidden/>
    <w:qFormat/>
    <w:rsid w:val="00246ADE"/>
    <w:pPr>
      <w:numPr>
        <w:ilvl w:val="4"/>
        <w:numId w:val="2"/>
      </w:numPr>
      <w:spacing w:after="140"/>
      <w:jc w:val="both"/>
    </w:pPr>
  </w:style>
  <w:style w:type="character" w:customStyle="1" w:styleId="Titre6Car">
    <w:name w:val="Titre 6 Car"/>
    <w:basedOn w:val="Policepardfaut"/>
    <w:link w:val="Titre6"/>
    <w:uiPriority w:val="9"/>
    <w:semiHidden/>
    <w:rsid w:val="00246ADE"/>
    <w:rPr>
      <w:rFonts w:asciiTheme="majorHAnsi" w:eastAsiaTheme="majorEastAsia" w:hAnsiTheme="majorHAnsi" w:cstheme="majorBidi"/>
      <w:color w:val="1F3763" w:themeColor="accent1" w:themeShade="7F"/>
      <w:lang w:val="en-CA"/>
    </w:rPr>
  </w:style>
  <w:style w:type="paragraph" w:customStyle="1" w:styleId="Heading6A">
    <w:name w:val="Heading 6A"/>
    <w:basedOn w:val="Normal"/>
    <w:uiPriority w:val="99"/>
    <w:semiHidden/>
    <w:qFormat/>
    <w:rsid w:val="00246ADE"/>
    <w:pPr>
      <w:numPr>
        <w:ilvl w:val="5"/>
        <w:numId w:val="2"/>
      </w:numPr>
      <w:spacing w:after="140"/>
      <w:jc w:val="both"/>
    </w:pPr>
  </w:style>
  <w:style w:type="character" w:customStyle="1" w:styleId="Titre7Car">
    <w:name w:val="Titre 7 Car"/>
    <w:basedOn w:val="Policepardfaut"/>
    <w:link w:val="Titre7"/>
    <w:uiPriority w:val="9"/>
    <w:semiHidden/>
    <w:rsid w:val="00246ADE"/>
    <w:rPr>
      <w:rFonts w:asciiTheme="majorHAnsi" w:eastAsiaTheme="majorEastAsia" w:hAnsiTheme="majorHAnsi" w:cstheme="majorBidi"/>
      <w:i/>
      <w:iCs/>
      <w:color w:val="1F3763" w:themeColor="accent1" w:themeShade="7F"/>
      <w:lang w:val="en-CA"/>
    </w:rPr>
  </w:style>
  <w:style w:type="paragraph" w:customStyle="1" w:styleId="Heading7A">
    <w:name w:val="Heading 7A"/>
    <w:basedOn w:val="Normal"/>
    <w:uiPriority w:val="99"/>
    <w:semiHidden/>
    <w:qFormat/>
    <w:rsid w:val="00246ADE"/>
    <w:pPr>
      <w:numPr>
        <w:ilvl w:val="6"/>
        <w:numId w:val="2"/>
      </w:numPr>
      <w:spacing w:after="140"/>
      <w:jc w:val="both"/>
    </w:pPr>
  </w:style>
  <w:style w:type="character" w:customStyle="1" w:styleId="Titre8Car">
    <w:name w:val="Titre 8 Car"/>
    <w:basedOn w:val="Policepardfaut"/>
    <w:link w:val="Titre8"/>
    <w:uiPriority w:val="9"/>
    <w:semiHidden/>
    <w:rsid w:val="00246ADE"/>
    <w:rPr>
      <w:rFonts w:asciiTheme="majorHAnsi" w:eastAsiaTheme="majorEastAsia" w:hAnsiTheme="majorHAnsi" w:cstheme="majorBidi"/>
      <w:color w:val="272727" w:themeColor="text1" w:themeTint="D8"/>
      <w:sz w:val="21"/>
      <w:szCs w:val="21"/>
      <w:lang w:val="en-CA"/>
    </w:rPr>
  </w:style>
  <w:style w:type="paragraph" w:customStyle="1" w:styleId="Heading8A">
    <w:name w:val="Heading 8A"/>
    <w:basedOn w:val="Normal"/>
    <w:uiPriority w:val="99"/>
    <w:semiHidden/>
    <w:qFormat/>
    <w:rsid w:val="00246ADE"/>
    <w:pPr>
      <w:numPr>
        <w:ilvl w:val="7"/>
        <w:numId w:val="2"/>
      </w:numPr>
      <w:spacing w:after="140"/>
      <w:jc w:val="both"/>
    </w:pPr>
  </w:style>
  <w:style w:type="character" w:customStyle="1" w:styleId="Titre9Car">
    <w:name w:val="Titre 9 Car"/>
    <w:basedOn w:val="Policepardfaut"/>
    <w:link w:val="Titre9"/>
    <w:uiPriority w:val="9"/>
    <w:semiHidden/>
    <w:rsid w:val="00246ADE"/>
    <w:rPr>
      <w:rFonts w:asciiTheme="majorHAnsi" w:eastAsiaTheme="majorEastAsia" w:hAnsiTheme="majorHAnsi" w:cstheme="majorBidi"/>
      <w:i/>
      <w:iCs/>
      <w:color w:val="272727" w:themeColor="text1" w:themeTint="D8"/>
      <w:sz w:val="21"/>
      <w:szCs w:val="21"/>
      <w:lang w:val="en-CA"/>
    </w:rPr>
  </w:style>
  <w:style w:type="paragraph" w:customStyle="1" w:styleId="Heading9A">
    <w:name w:val="Heading 9A"/>
    <w:basedOn w:val="Normal"/>
    <w:next w:val="Normal"/>
    <w:uiPriority w:val="99"/>
    <w:semiHidden/>
    <w:qFormat/>
    <w:rsid w:val="00246ADE"/>
    <w:pPr>
      <w:numPr>
        <w:ilvl w:val="8"/>
        <w:numId w:val="2"/>
      </w:numPr>
      <w:spacing w:after="140"/>
      <w:jc w:val="both"/>
    </w:pPr>
  </w:style>
  <w:style w:type="paragraph" w:customStyle="1" w:styleId="LetterAuthor">
    <w:name w:val="Letter_Author"/>
    <w:basedOn w:val="Normal"/>
    <w:uiPriority w:val="99"/>
    <w:semiHidden/>
    <w:rsid w:val="00246ADE"/>
    <w:pPr>
      <w:spacing w:before="840" w:after="120"/>
    </w:pPr>
    <w:rPr>
      <w:lang w:val="en-US"/>
    </w:rPr>
  </w:style>
  <w:style w:type="paragraph" w:customStyle="1" w:styleId="LetterSalutation">
    <w:name w:val="Letter_Salutation"/>
    <w:basedOn w:val="Normal"/>
    <w:next w:val="Normal"/>
    <w:uiPriority w:val="99"/>
    <w:semiHidden/>
    <w:rsid w:val="007F280E"/>
    <w:pPr>
      <w:spacing w:before="280" w:after="280"/>
      <w:jc w:val="both"/>
    </w:pPr>
    <w:rPr>
      <w:rFonts w:asciiTheme="minorHAnsi" w:hAnsiTheme="minorHAnsi"/>
      <w:lang w:val="en-US"/>
    </w:rPr>
  </w:style>
  <w:style w:type="paragraph" w:styleId="Listepuces2">
    <w:name w:val="List Bullet 2"/>
    <w:basedOn w:val="Normal"/>
    <w:uiPriority w:val="99"/>
    <w:semiHidden/>
    <w:rsid w:val="00246ADE"/>
    <w:pPr>
      <w:numPr>
        <w:numId w:val="3"/>
      </w:numPr>
      <w:contextualSpacing/>
    </w:pPr>
  </w:style>
  <w:style w:type="paragraph" w:styleId="Listepuces3">
    <w:name w:val="List Bullet 3"/>
    <w:basedOn w:val="Normal"/>
    <w:uiPriority w:val="99"/>
    <w:semiHidden/>
    <w:rsid w:val="00246ADE"/>
    <w:pPr>
      <w:numPr>
        <w:numId w:val="4"/>
      </w:numPr>
      <w:contextualSpacing/>
    </w:pPr>
  </w:style>
  <w:style w:type="paragraph" w:styleId="Listepuces4">
    <w:name w:val="List Bullet 4"/>
    <w:basedOn w:val="Normal"/>
    <w:uiPriority w:val="99"/>
    <w:semiHidden/>
    <w:rsid w:val="00246ADE"/>
    <w:pPr>
      <w:numPr>
        <w:numId w:val="5"/>
      </w:numPr>
      <w:contextualSpacing/>
    </w:pPr>
  </w:style>
  <w:style w:type="paragraph" w:styleId="Listepuces5">
    <w:name w:val="List Bullet 5"/>
    <w:basedOn w:val="Normal"/>
    <w:uiPriority w:val="99"/>
    <w:semiHidden/>
    <w:rsid w:val="00246ADE"/>
    <w:pPr>
      <w:numPr>
        <w:numId w:val="6"/>
      </w:numPr>
      <w:contextualSpacing/>
    </w:pPr>
  </w:style>
  <w:style w:type="paragraph" w:styleId="Listenumros">
    <w:name w:val="List Number"/>
    <w:basedOn w:val="Normal"/>
    <w:uiPriority w:val="99"/>
    <w:semiHidden/>
    <w:rsid w:val="00246ADE"/>
    <w:pPr>
      <w:contextualSpacing/>
    </w:pPr>
  </w:style>
  <w:style w:type="paragraph" w:styleId="Paragraphedeliste">
    <w:name w:val="List Paragraph"/>
    <w:basedOn w:val="Normal"/>
    <w:uiPriority w:val="34"/>
    <w:qFormat/>
    <w:rsid w:val="00246ADE"/>
    <w:pPr>
      <w:ind w:left="720"/>
      <w:contextualSpacing/>
    </w:pPr>
  </w:style>
  <w:style w:type="paragraph" w:styleId="Sansinterligne">
    <w:name w:val="No Spacing"/>
    <w:uiPriority w:val="34"/>
    <w:semiHidden/>
    <w:rsid w:val="00246ADE"/>
    <w:pPr>
      <w:spacing w:after="0" w:line="240" w:lineRule="auto"/>
    </w:pPr>
    <w:rPr>
      <w:rFonts w:ascii="Calibri" w:hAnsi="Calibri"/>
      <w:lang w:val="en-CA"/>
    </w:rPr>
  </w:style>
  <w:style w:type="numbering" w:customStyle="1" w:styleId="NumList">
    <w:name w:val="NumList"/>
    <w:uiPriority w:val="99"/>
    <w:rsid w:val="00246ADE"/>
    <w:pPr>
      <w:numPr>
        <w:numId w:val="7"/>
      </w:numPr>
    </w:pPr>
  </w:style>
  <w:style w:type="paragraph" w:customStyle="1" w:styleId="PartiesA">
    <w:name w:val="Parties A"/>
    <w:basedOn w:val="Normal"/>
    <w:uiPriority w:val="99"/>
    <w:semiHidden/>
    <w:rsid w:val="00246ADE"/>
    <w:pPr>
      <w:numPr>
        <w:ilvl w:val="7"/>
        <w:numId w:val="8"/>
      </w:numPr>
      <w:spacing w:after="140"/>
    </w:pPr>
  </w:style>
  <w:style w:type="paragraph" w:customStyle="1" w:styleId="RecitalsA">
    <w:name w:val="Recitals A"/>
    <w:basedOn w:val="Normal"/>
    <w:uiPriority w:val="99"/>
    <w:semiHidden/>
    <w:rsid w:val="00246ADE"/>
    <w:pPr>
      <w:numPr>
        <w:ilvl w:val="8"/>
        <w:numId w:val="8"/>
      </w:numPr>
      <w:spacing w:after="140"/>
    </w:pPr>
  </w:style>
  <w:style w:type="paragraph" w:customStyle="1" w:styleId="Schedule1A">
    <w:name w:val="Schedule 1A"/>
    <w:basedOn w:val="Normal"/>
    <w:next w:val="Normal"/>
    <w:uiPriority w:val="99"/>
    <w:semiHidden/>
    <w:rsid w:val="00246ADE"/>
    <w:pPr>
      <w:keepNext/>
      <w:keepLines/>
      <w:pageBreakBefore/>
      <w:numPr>
        <w:numId w:val="9"/>
      </w:numPr>
      <w:spacing w:after="240"/>
      <w:jc w:val="both"/>
    </w:pPr>
    <w:rPr>
      <w:b/>
      <w:sz w:val="26"/>
    </w:rPr>
  </w:style>
  <w:style w:type="paragraph" w:customStyle="1" w:styleId="Schedule2A">
    <w:name w:val="Schedule 2A"/>
    <w:basedOn w:val="Normal"/>
    <w:next w:val="Normal"/>
    <w:uiPriority w:val="99"/>
    <w:semiHidden/>
    <w:rsid w:val="00246ADE"/>
    <w:pPr>
      <w:keepNext/>
      <w:numPr>
        <w:ilvl w:val="1"/>
        <w:numId w:val="9"/>
      </w:numPr>
      <w:spacing w:after="200"/>
    </w:pPr>
    <w:rPr>
      <w:b/>
    </w:rPr>
  </w:style>
  <w:style w:type="paragraph" w:customStyle="1" w:styleId="Schedule3A">
    <w:name w:val="Schedule 3A"/>
    <w:basedOn w:val="Normal"/>
    <w:next w:val="Normal"/>
    <w:uiPriority w:val="99"/>
    <w:semiHidden/>
    <w:rsid w:val="00246ADE"/>
    <w:pPr>
      <w:numPr>
        <w:ilvl w:val="2"/>
        <w:numId w:val="9"/>
      </w:numPr>
      <w:spacing w:after="140"/>
      <w:jc w:val="both"/>
    </w:pPr>
  </w:style>
  <w:style w:type="paragraph" w:customStyle="1" w:styleId="Schedule4A">
    <w:name w:val="Schedule 4A"/>
    <w:basedOn w:val="Normal"/>
    <w:next w:val="Normal"/>
    <w:uiPriority w:val="99"/>
    <w:semiHidden/>
    <w:rsid w:val="00246ADE"/>
    <w:pPr>
      <w:numPr>
        <w:ilvl w:val="3"/>
        <w:numId w:val="9"/>
      </w:numPr>
      <w:spacing w:after="140"/>
      <w:jc w:val="both"/>
    </w:pPr>
  </w:style>
  <w:style w:type="paragraph" w:customStyle="1" w:styleId="Schedule5A">
    <w:name w:val="Schedule 5A"/>
    <w:basedOn w:val="Normal"/>
    <w:uiPriority w:val="99"/>
    <w:semiHidden/>
    <w:rsid w:val="00246ADE"/>
    <w:pPr>
      <w:numPr>
        <w:ilvl w:val="4"/>
        <w:numId w:val="9"/>
      </w:numPr>
      <w:spacing w:after="140"/>
      <w:jc w:val="both"/>
    </w:pPr>
  </w:style>
  <w:style w:type="paragraph" w:customStyle="1" w:styleId="Schedule6A">
    <w:name w:val="Schedule 6A"/>
    <w:basedOn w:val="Normal"/>
    <w:uiPriority w:val="99"/>
    <w:semiHidden/>
    <w:rsid w:val="00246ADE"/>
    <w:pPr>
      <w:numPr>
        <w:ilvl w:val="5"/>
        <w:numId w:val="9"/>
      </w:numPr>
      <w:spacing w:after="140"/>
      <w:jc w:val="both"/>
    </w:pPr>
  </w:style>
  <w:style w:type="paragraph" w:customStyle="1" w:styleId="Schedule7A">
    <w:name w:val="Schedule 7A"/>
    <w:basedOn w:val="Normal"/>
    <w:uiPriority w:val="99"/>
    <w:semiHidden/>
    <w:rsid w:val="00246ADE"/>
    <w:pPr>
      <w:numPr>
        <w:ilvl w:val="6"/>
        <w:numId w:val="9"/>
      </w:numPr>
      <w:spacing w:after="140"/>
    </w:pPr>
  </w:style>
  <w:style w:type="paragraph" w:customStyle="1" w:styleId="Schedule8A">
    <w:name w:val="Schedule 8A"/>
    <w:basedOn w:val="Normal"/>
    <w:uiPriority w:val="99"/>
    <w:semiHidden/>
    <w:rsid w:val="00246ADE"/>
    <w:pPr>
      <w:numPr>
        <w:ilvl w:val="7"/>
        <w:numId w:val="9"/>
      </w:numPr>
      <w:spacing w:after="140"/>
      <w:jc w:val="both"/>
    </w:pPr>
  </w:style>
  <w:style w:type="paragraph" w:customStyle="1" w:styleId="TABLEHeadline">
    <w:name w:val="TABLE_Headline"/>
    <w:basedOn w:val="TEXTGeneral"/>
    <w:next w:val="TEXTGeneral"/>
    <w:uiPriority w:val="1"/>
    <w:qFormat/>
    <w:rsid w:val="00246ADE"/>
    <w:pPr>
      <w:framePr w:wrap="around" w:x="742" w:y="2981"/>
      <w:jc w:val="center"/>
    </w:pPr>
    <w:rPr>
      <w:b/>
      <w:color w:val="231F20"/>
      <w:sz w:val="26"/>
    </w:rPr>
  </w:style>
  <w:style w:type="paragraph" w:customStyle="1" w:styleId="Subject">
    <w:name w:val="Subject"/>
    <w:basedOn w:val="Normal"/>
    <w:next w:val="Normal"/>
    <w:uiPriority w:val="99"/>
    <w:semiHidden/>
    <w:rsid w:val="00246ADE"/>
    <w:pPr>
      <w:keepNext/>
      <w:spacing w:before="420" w:after="280"/>
    </w:pPr>
    <w:rPr>
      <w:rFonts w:ascii="Times New Roman Bold" w:hAnsi="Times New Roman Bold"/>
      <w:b/>
      <w:lang w:val="en-US"/>
    </w:rPr>
  </w:style>
  <w:style w:type="character" w:styleId="Accentuationlgre">
    <w:name w:val="Subtle Emphasis"/>
    <w:basedOn w:val="Policepardfaut"/>
    <w:uiPriority w:val="99"/>
    <w:semiHidden/>
    <w:qFormat/>
    <w:rsid w:val="00246ADE"/>
    <w:rPr>
      <w:i/>
      <w:iCs/>
      <w:color w:val="404040" w:themeColor="text1" w:themeTint="BF"/>
    </w:rPr>
  </w:style>
  <w:style w:type="paragraph" w:customStyle="1" w:styleId="TABLETEXT">
    <w:name w:val="TABLE_TEXT"/>
    <w:basedOn w:val="TEXTGeneral"/>
    <w:uiPriority w:val="1"/>
    <w:qFormat/>
    <w:rsid w:val="00421F9C"/>
    <w:pPr>
      <w:framePr w:wrap="around"/>
      <w:spacing w:before="30" w:after="60"/>
    </w:pPr>
  </w:style>
  <w:style w:type="paragraph" w:customStyle="1" w:styleId="TextBulletGeneralBOLD">
    <w:name w:val="Text_Bullet_General_BOLD"/>
    <w:basedOn w:val="TEXTBulletGeneral"/>
    <w:uiPriority w:val="2"/>
    <w:qFormat/>
    <w:rsid w:val="003E39D7"/>
    <w:pPr>
      <w:framePr w:wrap="around"/>
    </w:pPr>
    <w:rPr>
      <w:b/>
    </w:rPr>
  </w:style>
  <w:style w:type="paragraph" w:customStyle="1" w:styleId="TEXTDash">
    <w:name w:val="TEXT_Dash"/>
    <w:basedOn w:val="Normal"/>
    <w:uiPriority w:val="3"/>
    <w:rsid w:val="00631E5B"/>
    <w:pPr>
      <w:numPr>
        <w:numId w:val="10"/>
      </w:numPr>
      <w:spacing w:after="140"/>
      <w:ind w:hanging="720"/>
      <w:jc w:val="both"/>
    </w:pPr>
    <w:rPr>
      <w:rFonts w:asciiTheme="minorHAnsi" w:hAnsiTheme="minorHAnsi"/>
    </w:rPr>
  </w:style>
  <w:style w:type="paragraph" w:customStyle="1" w:styleId="TEXTDash1">
    <w:name w:val="TEXT_Dash1"/>
    <w:basedOn w:val="Normal"/>
    <w:uiPriority w:val="3"/>
    <w:rsid w:val="00631E5B"/>
    <w:pPr>
      <w:numPr>
        <w:ilvl w:val="5"/>
        <w:numId w:val="11"/>
      </w:numPr>
      <w:spacing w:after="140"/>
      <w:jc w:val="both"/>
    </w:pPr>
    <w:rPr>
      <w:rFonts w:asciiTheme="minorHAnsi" w:hAnsiTheme="minorHAnsi"/>
    </w:rPr>
  </w:style>
  <w:style w:type="paragraph" w:customStyle="1" w:styleId="TEXTGeneral1">
    <w:name w:val="TEXT_General+1"/>
    <w:basedOn w:val="Normal"/>
    <w:uiPriority w:val="2"/>
    <w:qFormat/>
    <w:rsid w:val="00246ADE"/>
    <w:pPr>
      <w:keepNext/>
      <w:keepLines/>
      <w:framePr w:hSpace="180" w:wrap="around" w:vAnchor="page" w:hAnchor="page" w:x="956" w:y="2809"/>
      <w:spacing w:before="180" w:after="120" w:line="276" w:lineRule="auto"/>
      <w:ind w:left="720"/>
      <w:jc w:val="both"/>
    </w:pPr>
    <w:rPr>
      <w:rFonts w:asciiTheme="minorHAnsi" w:hAnsiTheme="minorHAnsi"/>
      <w:lang w:val="en-US"/>
    </w:rPr>
  </w:style>
  <w:style w:type="paragraph" w:customStyle="1" w:styleId="TEXTGeneral2">
    <w:name w:val="TEXT_General+2"/>
    <w:basedOn w:val="TEXTGeneral1"/>
    <w:uiPriority w:val="2"/>
    <w:qFormat/>
    <w:rsid w:val="00246ADE"/>
    <w:pPr>
      <w:framePr w:wrap="around"/>
      <w:ind w:left="1440"/>
    </w:pPr>
  </w:style>
  <w:style w:type="paragraph" w:customStyle="1" w:styleId="TEXTLetterList">
    <w:name w:val="TEXT_LetterList"/>
    <w:basedOn w:val="Normal"/>
    <w:uiPriority w:val="2"/>
    <w:rsid w:val="00246ADE"/>
    <w:pPr>
      <w:keepNext/>
      <w:keepLines/>
      <w:widowControl w:val="0"/>
      <w:numPr>
        <w:numId w:val="11"/>
      </w:numPr>
      <w:spacing w:after="140"/>
      <w:jc w:val="both"/>
    </w:pPr>
    <w:rPr>
      <w:rFonts w:asciiTheme="minorHAnsi" w:hAnsiTheme="minorHAnsi"/>
    </w:rPr>
  </w:style>
  <w:style w:type="paragraph" w:customStyle="1" w:styleId="TEXTLetterList1">
    <w:name w:val="TEXT_LetterList1"/>
    <w:basedOn w:val="Normal"/>
    <w:uiPriority w:val="2"/>
    <w:rsid w:val="00345BFD"/>
    <w:pPr>
      <w:keepNext/>
      <w:keepLines/>
      <w:widowControl w:val="0"/>
      <w:numPr>
        <w:ilvl w:val="1"/>
        <w:numId w:val="11"/>
      </w:numPr>
      <w:spacing w:after="140"/>
      <w:jc w:val="both"/>
    </w:pPr>
    <w:rPr>
      <w:rFonts w:asciiTheme="minorHAnsi" w:hAnsiTheme="minorHAnsi"/>
    </w:rPr>
  </w:style>
  <w:style w:type="paragraph" w:customStyle="1" w:styleId="TEXTNumberList">
    <w:name w:val="TEXT_NumberList"/>
    <w:basedOn w:val="Listenumros"/>
    <w:uiPriority w:val="2"/>
    <w:rsid w:val="00246ADE"/>
    <w:pPr>
      <w:keepNext/>
      <w:keepLines/>
      <w:widowControl w:val="0"/>
      <w:numPr>
        <w:numId w:val="12"/>
      </w:numPr>
      <w:spacing w:after="140"/>
      <w:contextualSpacing w:val="0"/>
      <w:jc w:val="both"/>
    </w:pPr>
    <w:rPr>
      <w:rFonts w:asciiTheme="minorHAnsi" w:hAnsiTheme="minorHAnsi"/>
    </w:rPr>
  </w:style>
  <w:style w:type="paragraph" w:customStyle="1" w:styleId="TEXTNumberList1">
    <w:name w:val="TEXT_NumberList1"/>
    <w:basedOn w:val="Listenumros"/>
    <w:uiPriority w:val="2"/>
    <w:rsid w:val="00345BFD"/>
    <w:pPr>
      <w:widowControl w:val="0"/>
      <w:numPr>
        <w:ilvl w:val="1"/>
        <w:numId w:val="12"/>
      </w:numPr>
      <w:spacing w:after="140"/>
      <w:contextualSpacing w:val="0"/>
      <w:jc w:val="both"/>
    </w:pPr>
    <w:rPr>
      <w:rFonts w:asciiTheme="minorHAnsi" w:hAnsiTheme="minorHAnsi"/>
      <w:lang w:val="en-US"/>
    </w:rPr>
  </w:style>
  <w:style w:type="paragraph" w:customStyle="1" w:styleId="TEXTQuote">
    <w:name w:val="TEXT_Quote"/>
    <w:basedOn w:val="Normal"/>
    <w:uiPriority w:val="2"/>
    <w:rsid w:val="00246ADE"/>
    <w:pPr>
      <w:spacing w:after="140"/>
      <w:jc w:val="both"/>
    </w:pPr>
    <w:rPr>
      <w:rFonts w:asciiTheme="minorHAnsi" w:hAnsiTheme="minorHAnsi"/>
      <w:i/>
    </w:rPr>
  </w:style>
  <w:style w:type="paragraph" w:customStyle="1" w:styleId="TEXTQuote1">
    <w:name w:val="TEXT_Quote1"/>
    <w:basedOn w:val="Normal"/>
    <w:uiPriority w:val="2"/>
    <w:rsid w:val="00246ADE"/>
    <w:pPr>
      <w:spacing w:after="140"/>
      <w:ind w:left="720"/>
    </w:pPr>
    <w:rPr>
      <w:rFonts w:asciiTheme="minorHAnsi" w:hAnsiTheme="minorHAnsi"/>
      <w:i/>
    </w:rPr>
  </w:style>
  <w:style w:type="paragraph" w:styleId="TM1">
    <w:name w:val="toc 1"/>
    <w:basedOn w:val="Normal"/>
    <w:next w:val="Normal"/>
    <w:autoRedefine/>
    <w:uiPriority w:val="9"/>
    <w:semiHidden/>
    <w:rsid w:val="00246ADE"/>
    <w:pPr>
      <w:spacing w:after="100"/>
      <w:ind w:left="720" w:hanging="720"/>
    </w:pPr>
    <w:rPr>
      <w:b/>
    </w:rPr>
  </w:style>
  <w:style w:type="paragraph" w:styleId="TM2">
    <w:name w:val="toc 2"/>
    <w:basedOn w:val="Normal"/>
    <w:next w:val="Normal"/>
    <w:autoRedefine/>
    <w:uiPriority w:val="9"/>
    <w:semiHidden/>
    <w:rsid w:val="00246ADE"/>
    <w:pPr>
      <w:spacing w:before="120" w:after="100"/>
      <w:ind w:left="720" w:hanging="720"/>
    </w:pPr>
  </w:style>
  <w:style w:type="paragraph" w:styleId="TM3">
    <w:name w:val="toc 3"/>
    <w:basedOn w:val="Normal"/>
    <w:next w:val="Normal"/>
    <w:autoRedefine/>
    <w:uiPriority w:val="9"/>
    <w:semiHidden/>
    <w:rsid w:val="00246ADE"/>
    <w:pPr>
      <w:spacing w:after="100"/>
      <w:ind w:left="1440" w:hanging="720"/>
    </w:pPr>
    <w:rPr>
      <w:b/>
    </w:rPr>
  </w:style>
  <w:style w:type="paragraph" w:styleId="TM4">
    <w:name w:val="toc 4"/>
    <w:basedOn w:val="Normal"/>
    <w:next w:val="Normal"/>
    <w:autoRedefine/>
    <w:uiPriority w:val="9"/>
    <w:semiHidden/>
    <w:rsid w:val="00246ADE"/>
    <w:pPr>
      <w:spacing w:after="100"/>
      <w:ind w:left="1440" w:hanging="720"/>
    </w:pPr>
  </w:style>
  <w:style w:type="paragraph" w:styleId="Textedebulles">
    <w:name w:val="Balloon Text"/>
    <w:basedOn w:val="Normal"/>
    <w:link w:val="TextedebullesCar"/>
    <w:uiPriority w:val="99"/>
    <w:semiHidden/>
    <w:unhideWhenUsed/>
    <w:rsid w:val="000422A4"/>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22A4"/>
    <w:rPr>
      <w:rFonts w:ascii="Segoe UI" w:hAnsi="Segoe UI" w:cs="Segoe UI"/>
      <w:sz w:val="18"/>
      <w:szCs w:val="18"/>
      <w:lang w:val="en-CA"/>
    </w:rPr>
  </w:style>
  <w:style w:type="character" w:customStyle="1" w:styleId="ct-span">
    <w:name w:val="ct-span"/>
    <w:rsid w:val="000F2A79"/>
  </w:style>
  <w:style w:type="character" w:styleId="lev">
    <w:name w:val="Strong"/>
    <w:basedOn w:val="Policepardfaut"/>
    <w:uiPriority w:val="22"/>
    <w:qFormat/>
    <w:rsid w:val="002224AB"/>
    <w:rPr>
      <w:b/>
      <w:bCs/>
    </w:rPr>
  </w:style>
  <w:style w:type="paragraph" w:styleId="NormalWeb">
    <w:name w:val="Normal (Web)"/>
    <w:basedOn w:val="Normal"/>
    <w:uiPriority w:val="99"/>
    <w:semiHidden/>
    <w:unhideWhenUsed/>
    <w:rsid w:val="002224AB"/>
    <w:pPr>
      <w:spacing w:before="100" w:beforeAutospacing="1" w:after="100" w:afterAutospacing="1"/>
    </w:pPr>
    <w:rPr>
      <w:rFonts w:ascii="Times New Roman" w:eastAsia="Times New Roman" w:hAnsi="Times New Roman" w:cs="Times New Roman"/>
      <w:sz w:val="24"/>
      <w:szCs w:val="24"/>
      <w:lang w:val="en-US"/>
    </w:rPr>
  </w:style>
  <w:style w:type="character" w:styleId="Accentuation">
    <w:name w:val="Emphasis"/>
    <w:basedOn w:val="Policepardfaut"/>
    <w:uiPriority w:val="20"/>
    <w:qFormat/>
    <w:rsid w:val="00A86C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771270">
      <w:bodyDiv w:val="1"/>
      <w:marLeft w:val="0"/>
      <w:marRight w:val="0"/>
      <w:marTop w:val="0"/>
      <w:marBottom w:val="0"/>
      <w:divBdr>
        <w:top w:val="none" w:sz="0" w:space="0" w:color="auto"/>
        <w:left w:val="none" w:sz="0" w:space="0" w:color="auto"/>
        <w:bottom w:val="none" w:sz="0" w:space="0" w:color="auto"/>
        <w:right w:val="none" w:sz="0" w:space="0" w:color="auto"/>
      </w:divBdr>
    </w:div>
    <w:div w:id="1104570198">
      <w:bodyDiv w:val="1"/>
      <w:marLeft w:val="0"/>
      <w:marRight w:val="0"/>
      <w:marTop w:val="0"/>
      <w:marBottom w:val="0"/>
      <w:divBdr>
        <w:top w:val="none" w:sz="0" w:space="0" w:color="auto"/>
        <w:left w:val="none" w:sz="0" w:space="0" w:color="auto"/>
        <w:bottom w:val="none" w:sz="0" w:space="0" w:color="auto"/>
        <w:right w:val="none" w:sz="0" w:space="0" w:color="auto"/>
      </w:divBdr>
    </w:div>
    <w:div w:id="193809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cid:image010.png@01D66994.260CAED0"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cid:image010.png@01D66994.260CAED0"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dornano.sharepoint.com/dOrnano%20Clients/_CLIENT%20MANAGEMENT/TEMPLATES/Budapest%20-%20TO%20USE/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um" ma:contentTypeID="0x0101003443170614DF514CB535FF2053DB1FBB" ma:contentTypeVersion="13" ma:contentTypeDescription="Új dokumentum létrehozása." ma:contentTypeScope="" ma:versionID="6677978f20ade3849807deab83a58384">
  <xsd:schema xmlns:xsd="http://www.w3.org/2001/XMLSchema" xmlns:xs="http://www.w3.org/2001/XMLSchema" xmlns:p="http://schemas.microsoft.com/office/2006/metadata/properties" xmlns:ns3="d9d38218-1ab2-42ca-a305-f0656adca4ea" xmlns:ns4="3146ec19-5f43-4fc8-861f-bcc608a87257" targetNamespace="http://schemas.microsoft.com/office/2006/metadata/properties" ma:root="true" ma:fieldsID="207160894c54598c2e1735c0db62c684" ns3:_="" ns4:_="">
    <xsd:import namespace="d9d38218-1ab2-42ca-a305-f0656adca4ea"/>
    <xsd:import namespace="3146ec19-5f43-4fc8-861f-bcc608a872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38218-1ab2-42ca-a305-f0656adca4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46ec19-5f43-4fc8-861f-bcc608a87257" elementFormDefault="qualified">
    <xsd:import namespace="http://schemas.microsoft.com/office/2006/documentManagement/types"/>
    <xsd:import namespace="http://schemas.microsoft.com/office/infopath/2007/PartnerControls"/>
    <xsd:element name="SharedWithUsers" ma:index="16"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Megosztva részletekkel" ma:internalName="SharedWithDetails" ma:readOnly="true">
      <xsd:simpleType>
        <xsd:restriction base="dms:Note">
          <xsd:maxLength value="255"/>
        </xsd:restriction>
      </xsd:simpleType>
    </xsd:element>
    <xsd:element name="SharingHintHash" ma:index="18"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766795-58C0-BB43-B043-EAD8F1B79248}">
  <ds:schemaRefs>
    <ds:schemaRef ds:uri="http://schemas.openxmlformats.org/officeDocument/2006/bibliography"/>
  </ds:schemaRefs>
</ds:datastoreItem>
</file>

<file path=customXml/itemProps2.xml><?xml version="1.0" encoding="utf-8"?>
<ds:datastoreItem xmlns:ds="http://schemas.openxmlformats.org/officeDocument/2006/customXml" ds:itemID="{671D75E4-615D-419A-8721-4B94FEDD9D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0BCE7C-C8AC-4936-9060-ABBC86677693}">
  <ds:schemaRefs>
    <ds:schemaRef ds:uri="http://schemas.microsoft.com/sharepoint/v3/contenttype/forms"/>
  </ds:schemaRefs>
</ds:datastoreItem>
</file>

<file path=customXml/itemProps4.xml><?xml version="1.0" encoding="utf-8"?>
<ds:datastoreItem xmlns:ds="http://schemas.openxmlformats.org/officeDocument/2006/customXml" ds:itemID="{161232DB-9D77-424F-869C-9C855FEF1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38218-1ab2-42ca-a305-f0656adca4ea"/>
    <ds:schemaRef ds:uri="3146ec19-5f43-4fc8-861f-bcc608a87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Newsletter%20Template.dotx</Template>
  <TotalTime>3</TotalTime>
  <Pages>21</Pages>
  <Words>6004</Words>
  <Characters>33024</Characters>
  <Application>Microsoft Office Word</Application>
  <DocSecurity>0</DocSecurity>
  <Lines>275</Lines>
  <Paragraphs>77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Sára Rideg</dc:creator>
  <cp:keywords/>
  <dc:description/>
  <cp:lastModifiedBy>Hortense Gaschignard</cp:lastModifiedBy>
  <cp:revision>3</cp:revision>
  <cp:lastPrinted>2018-09-28T13:20:00Z</cp:lastPrinted>
  <dcterms:created xsi:type="dcterms:W3CDTF">2020-08-04T12:00:00Z</dcterms:created>
  <dcterms:modified xsi:type="dcterms:W3CDTF">2020-08-05T10:40:00Z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0x0101003443170614DF514CB535FF2053DB1FBB</vt:lpwstr>
  </property>
  <property fmtid="{D5CDD505-2E9C-101B-9397-08002B2CF9AE}" pid="3" name="_dlc_policyId">
    <vt:lpwstr/>
  </property>
  <property fmtid="{D5CDD505-2E9C-101B-9397-08002B2CF9AE}" pid="4" name="ItemRetentionFormula">
    <vt:lpwstr/>
  </property>
</Properties>
</file>